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0FC" w:rsidRDefault="00D540FC">
      <w:bookmarkStart w:id="0" w:name="_GoBack"/>
      <w:bookmarkEnd w:id="0"/>
    </w:p>
    <w:p w:rsidR="00A44ED9" w:rsidRDefault="00A44ED9"/>
    <w:p w:rsidR="00A44ED9" w:rsidRPr="00A34D57" w:rsidRDefault="00A44ED9" w:rsidP="00A44ED9">
      <w:pPr>
        <w:pStyle w:val="Zhlav"/>
        <w:tabs>
          <w:tab w:val="left" w:pos="10773"/>
        </w:tabs>
        <w:jc w:val="center"/>
        <w:rPr>
          <w:rFonts w:ascii="Arial" w:hAnsi="Arial" w:cs="Arial"/>
          <w:b/>
          <w:iCs/>
        </w:rPr>
      </w:pPr>
      <w:r w:rsidRPr="00A34D57">
        <w:rPr>
          <w:rFonts w:ascii="Arial" w:hAnsi="Arial" w:cs="Arial"/>
          <w:b/>
          <w:iCs/>
        </w:rPr>
        <w:t>GENERÁLNÍ FINANČNÍ ŘEDITELSTVÍ</w:t>
      </w:r>
    </w:p>
    <w:p w:rsidR="00A44ED9" w:rsidRDefault="00A44ED9" w:rsidP="00A44ED9">
      <w:pPr>
        <w:pStyle w:val="Zhlav"/>
        <w:tabs>
          <w:tab w:val="left" w:pos="10773"/>
        </w:tabs>
        <w:jc w:val="center"/>
        <w:rPr>
          <w:rFonts w:ascii="Arial" w:hAnsi="Arial" w:cs="Arial"/>
          <w:b/>
          <w:iCs/>
        </w:rPr>
      </w:pPr>
      <w:r>
        <w:rPr>
          <w:rFonts w:ascii="Arial" w:hAnsi="Arial" w:cs="Arial"/>
          <w:b/>
          <w:iCs/>
        </w:rPr>
        <w:t>O</w:t>
      </w:r>
      <w:r w:rsidRPr="00A34D57">
        <w:rPr>
          <w:rFonts w:ascii="Arial" w:hAnsi="Arial" w:cs="Arial"/>
          <w:b/>
          <w:iCs/>
        </w:rPr>
        <w:t xml:space="preserve">dbor komunikace </w:t>
      </w:r>
    </w:p>
    <w:p w:rsidR="00A44ED9" w:rsidRPr="00A34D57" w:rsidRDefault="00A44ED9" w:rsidP="00A44ED9">
      <w:pPr>
        <w:pStyle w:val="Zhlav"/>
        <w:tabs>
          <w:tab w:val="left" w:pos="10773"/>
        </w:tabs>
        <w:jc w:val="center"/>
        <w:rPr>
          <w:rFonts w:ascii="Arial" w:hAnsi="Arial" w:cs="Arial"/>
          <w:iCs/>
        </w:rPr>
      </w:pPr>
      <w:r w:rsidRPr="00A34D57">
        <w:rPr>
          <w:rFonts w:ascii="Arial" w:hAnsi="Arial" w:cs="Arial"/>
          <w:iCs/>
        </w:rPr>
        <w:t xml:space="preserve">Lazarská </w:t>
      </w:r>
      <w:r>
        <w:rPr>
          <w:rFonts w:ascii="Arial" w:hAnsi="Arial" w:cs="Arial"/>
          <w:iCs/>
        </w:rPr>
        <w:t>15/</w:t>
      </w:r>
      <w:r w:rsidRPr="00A34D57">
        <w:rPr>
          <w:rFonts w:ascii="Arial" w:hAnsi="Arial" w:cs="Arial"/>
          <w:iCs/>
        </w:rPr>
        <w:t>7, 117 22 Praha 1</w:t>
      </w:r>
    </w:p>
    <w:p w:rsidR="00A44ED9" w:rsidRPr="006B0F6C" w:rsidRDefault="00A44ED9" w:rsidP="00A44ED9">
      <w:pPr>
        <w:pStyle w:val="Zhlav"/>
        <w:tabs>
          <w:tab w:val="left" w:pos="10773"/>
        </w:tabs>
        <w:jc w:val="center"/>
        <w:rPr>
          <w:i/>
          <w:iCs/>
        </w:rPr>
      </w:pPr>
      <w:r w:rsidRPr="00A34D57">
        <w:rPr>
          <w:rFonts w:ascii="Arial" w:hAnsi="Arial" w:cs="Arial"/>
          <w:iCs/>
        </w:rPr>
        <w:t>Tel.: 257 044</w:t>
      </w:r>
      <w:r>
        <w:rPr>
          <w:rFonts w:ascii="Arial" w:hAnsi="Arial" w:cs="Arial"/>
          <w:iCs/>
        </w:rPr>
        <w:t> </w:t>
      </w:r>
      <w:r w:rsidRPr="00A34D57">
        <w:rPr>
          <w:rFonts w:ascii="Arial" w:hAnsi="Arial" w:cs="Arial"/>
          <w:iCs/>
        </w:rPr>
        <w:t>025</w:t>
      </w:r>
    </w:p>
    <w:p w:rsidR="00A44ED9" w:rsidRPr="003F06A0" w:rsidRDefault="00A44ED9" w:rsidP="00A44ED9">
      <w:pPr>
        <w:jc w:val="center"/>
        <w:outlineLvl w:val="0"/>
        <w:rPr>
          <w:b/>
          <w:sz w:val="18"/>
          <w:szCs w:val="18"/>
        </w:rPr>
      </w:pPr>
    </w:p>
    <w:p w:rsidR="00A44ED9" w:rsidRDefault="00A44ED9" w:rsidP="00A44ED9">
      <w:pPr>
        <w:jc w:val="center"/>
        <w:outlineLvl w:val="0"/>
        <w:rPr>
          <w:b/>
          <w:sz w:val="32"/>
          <w:szCs w:val="32"/>
        </w:rPr>
      </w:pPr>
      <w:r w:rsidRPr="000B0A87">
        <w:rPr>
          <w:b/>
          <w:sz w:val="32"/>
          <w:szCs w:val="32"/>
        </w:rPr>
        <w:t>TISKOVÁ ZPRÁVA</w:t>
      </w:r>
    </w:p>
    <w:p w:rsidR="00B561ED" w:rsidRPr="00B561ED" w:rsidRDefault="00B561ED" w:rsidP="00B561ED">
      <w:pPr>
        <w:jc w:val="both"/>
        <w:rPr>
          <w:b/>
          <w:bCs/>
          <w:sz w:val="32"/>
          <w:szCs w:val="32"/>
          <w:u w:val="single"/>
        </w:rPr>
      </w:pPr>
      <w:r w:rsidRPr="00B561ED">
        <w:rPr>
          <w:b/>
          <w:bCs/>
          <w:sz w:val="32"/>
          <w:szCs w:val="32"/>
          <w:u w:val="single"/>
        </w:rPr>
        <w:t xml:space="preserve">Kdo by neměl zapomenout </w:t>
      </w:r>
      <w:r w:rsidR="00B64E2D">
        <w:rPr>
          <w:b/>
          <w:bCs/>
          <w:sz w:val="32"/>
          <w:szCs w:val="32"/>
          <w:u w:val="single"/>
        </w:rPr>
        <w:t xml:space="preserve">do 1. února </w:t>
      </w:r>
      <w:r w:rsidRPr="00B561ED">
        <w:rPr>
          <w:b/>
          <w:bCs/>
          <w:sz w:val="32"/>
          <w:szCs w:val="32"/>
          <w:u w:val="single"/>
        </w:rPr>
        <w:t>podat daňové přiznání k dani z nemovitých věcí</w:t>
      </w:r>
    </w:p>
    <w:p w:rsidR="00C72968" w:rsidRPr="00DC6B8A" w:rsidRDefault="00C72968" w:rsidP="00C72968">
      <w:pPr>
        <w:spacing w:before="240" w:after="60" w:line="240" w:lineRule="auto"/>
        <w:jc w:val="both"/>
        <w:rPr>
          <w:b/>
          <w:bCs/>
          <w:kern w:val="24"/>
          <w:sz w:val="20"/>
          <w:szCs w:val="20"/>
        </w:rPr>
      </w:pPr>
      <w:r w:rsidRPr="00DC6B8A">
        <w:rPr>
          <w:b/>
          <w:bCs/>
          <w:kern w:val="24"/>
          <w:sz w:val="20"/>
          <w:szCs w:val="20"/>
        </w:rPr>
        <w:t>Daňové přiznání k dani z nemovitých věcí by neměli zapomenout podat zejména poplatníci, kteří</w:t>
      </w:r>
      <w:r w:rsidR="00D21399" w:rsidRPr="00DC6B8A">
        <w:rPr>
          <w:b/>
          <w:bCs/>
          <w:kern w:val="24"/>
          <w:sz w:val="20"/>
          <w:szCs w:val="20"/>
        </w:rPr>
        <w:br/>
      </w:r>
      <w:r w:rsidRPr="00DC6B8A">
        <w:rPr>
          <w:b/>
          <w:bCs/>
          <w:kern w:val="24"/>
          <w:sz w:val="20"/>
          <w:szCs w:val="20"/>
        </w:rPr>
        <w:t>v roce 2015 nově nabyli do svého vlastnictví pozemek, zdanitelnou stavbu nebo bytovou či nebytovou jednotku. Také ti poplatníci, kteří nemovitou věc darovali, prodali nebo jinak pozbyli, musí tuto skutečnost oznámit finančnímu úřadu. Pokud jim ještě nějaká nemovitá věc zbyla, podají dílčí daňové přiznání. Pokud všechny své nemovité věci v roce 201</w:t>
      </w:r>
      <w:r w:rsidR="007765E7" w:rsidRPr="00DC6B8A">
        <w:rPr>
          <w:b/>
          <w:bCs/>
          <w:kern w:val="24"/>
          <w:sz w:val="20"/>
          <w:szCs w:val="20"/>
        </w:rPr>
        <w:t>5</w:t>
      </w:r>
      <w:r w:rsidRPr="00DC6B8A">
        <w:rPr>
          <w:b/>
          <w:bCs/>
          <w:kern w:val="24"/>
          <w:sz w:val="20"/>
          <w:szCs w:val="20"/>
        </w:rPr>
        <w:t xml:space="preserve"> pozbyli, doručí na finanční úřad písemné oznámení o této skutečnosti.</w:t>
      </w:r>
    </w:p>
    <w:p w:rsidR="00C72968" w:rsidRPr="00DC6B8A" w:rsidRDefault="00C72968" w:rsidP="00C72968">
      <w:pPr>
        <w:spacing w:after="0" w:line="240" w:lineRule="auto"/>
        <w:jc w:val="both"/>
        <w:rPr>
          <w:kern w:val="24"/>
          <w:sz w:val="20"/>
          <w:szCs w:val="20"/>
        </w:rPr>
      </w:pPr>
    </w:p>
    <w:p w:rsidR="00C72968" w:rsidRPr="00DC6B8A" w:rsidRDefault="00C72968" w:rsidP="00DC6B8A">
      <w:pPr>
        <w:spacing w:after="0" w:line="240" w:lineRule="auto"/>
        <w:jc w:val="both"/>
        <w:rPr>
          <w:kern w:val="24"/>
          <w:sz w:val="20"/>
          <w:szCs w:val="20"/>
        </w:rPr>
      </w:pPr>
      <w:r w:rsidRPr="00DC6B8A">
        <w:rPr>
          <w:kern w:val="24"/>
          <w:sz w:val="20"/>
          <w:szCs w:val="20"/>
        </w:rPr>
        <w:t>Povinnost podat daňové přiznání mají také poplatníci, kteří na již v minulosti přiznané nemovité věci provedli přístavbu, nástavbu nebo ji částečně zlikvidovali, pokud tím současně došlo ke změně druhu nebo výměry pozemku, případně zvýšení nadzemních podlaží a podobně.</w:t>
      </w:r>
      <w:r w:rsidR="00B64E2D" w:rsidRPr="00DC6B8A">
        <w:rPr>
          <w:kern w:val="24"/>
          <w:sz w:val="20"/>
          <w:szCs w:val="20"/>
        </w:rPr>
        <w:t xml:space="preserve"> I část budovy nebo inženýrské stavby, je-li dokončená a užívaná</w:t>
      </w:r>
      <w:r w:rsidR="00EC2F5B" w:rsidRPr="00DC6B8A">
        <w:rPr>
          <w:kern w:val="24"/>
          <w:sz w:val="20"/>
          <w:szCs w:val="20"/>
        </w:rPr>
        <w:t>,</w:t>
      </w:r>
      <w:r w:rsidR="00B64E2D" w:rsidRPr="00DC6B8A">
        <w:rPr>
          <w:kern w:val="24"/>
          <w:sz w:val="20"/>
          <w:szCs w:val="20"/>
        </w:rPr>
        <w:t xml:space="preserve"> je nově předmětem zdanění.</w:t>
      </w:r>
    </w:p>
    <w:p w:rsidR="002B4AF6" w:rsidRPr="00DC6B8A" w:rsidRDefault="002B4AF6" w:rsidP="00DC6B8A">
      <w:pPr>
        <w:spacing w:after="0" w:line="240" w:lineRule="auto"/>
        <w:jc w:val="both"/>
        <w:rPr>
          <w:kern w:val="24"/>
          <w:sz w:val="20"/>
          <w:szCs w:val="20"/>
        </w:rPr>
      </w:pPr>
    </w:p>
    <w:p w:rsidR="002B4AF6" w:rsidRPr="00DC6B8A" w:rsidRDefault="002B4AF6" w:rsidP="00C72968">
      <w:pPr>
        <w:spacing w:after="60" w:line="240" w:lineRule="auto"/>
        <w:jc w:val="both"/>
        <w:rPr>
          <w:kern w:val="24"/>
          <w:sz w:val="20"/>
          <w:szCs w:val="20"/>
        </w:rPr>
      </w:pPr>
      <w:r w:rsidRPr="00DC6B8A">
        <w:rPr>
          <w:kern w:val="24"/>
          <w:sz w:val="20"/>
          <w:szCs w:val="20"/>
        </w:rPr>
        <w:t xml:space="preserve">Daňové přiznání musí podat </w:t>
      </w:r>
      <w:r w:rsidR="007765E7" w:rsidRPr="00DC6B8A">
        <w:rPr>
          <w:kern w:val="24"/>
          <w:sz w:val="20"/>
          <w:szCs w:val="20"/>
        </w:rPr>
        <w:t>též</w:t>
      </w:r>
      <w:r w:rsidRPr="00DC6B8A">
        <w:rPr>
          <w:kern w:val="24"/>
          <w:sz w:val="20"/>
          <w:szCs w:val="20"/>
        </w:rPr>
        <w:t xml:space="preserve"> majitelé nemovitých věcí v katastrech, kde </w:t>
      </w:r>
      <w:r w:rsidR="00737E78" w:rsidRPr="00DC6B8A">
        <w:rPr>
          <w:kern w:val="24"/>
          <w:sz w:val="20"/>
          <w:szCs w:val="20"/>
        </w:rPr>
        <w:t xml:space="preserve">v loňském roce </w:t>
      </w:r>
      <w:r w:rsidRPr="00DC6B8A">
        <w:rPr>
          <w:kern w:val="24"/>
          <w:sz w:val="20"/>
          <w:szCs w:val="20"/>
        </w:rPr>
        <w:t>proběhla tzv. digitalizace.</w:t>
      </w:r>
    </w:p>
    <w:p w:rsidR="00737E78" w:rsidRPr="00DC6B8A" w:rsidRDefault="00737E78" w:rsidP="00737E78">
      <w:pPr>
        <w:jc w:val="both"/>
        <w:rPr>
          <w:sz w:val="20"/>
          <w:szCs w:val="20"/>
        </w:rPr>
      </w:pPr>
      <w:r w:rsidRPr="00DC6B8A">
        <w:rPr>
          <w:sz w:val="20"/>
          <w:szCs w:val="20"/>
        </w:rPr>
        <w:t>I vlastníkům pozemků v katastrálním území, které od 1. ledna 2016 již není součástí vojenského újezdu, nově vzniká povinnost podat přiznání.</w:t>
      </w:r>
      <w:r w:rsidRPr="00DC6B8A">
        <w:rPr>
          <w:b/>
          <w:sz w:val="20"/>
          <w:szCs w:val="20"/>
        </w:rPr>
        <w:t xml:space="preserve"> </w:t>
      </w:r>
      <w:r w:rsidRPr="00DC6B8A">
        <w:rPr>
          <w:sz w:val="20"/>
          <w:szCs w:val="20"/>
        </w:rPr>
        <w:t>Tyto pozemky do konce loňského roku totiž nebyly předmětem daně z pozemků.</w:t>
      </w:r>
    </w:p>
    <w:p w:rsidR="00C72968" w:rsidRPr="00DC6B8A" w:rsidRDefault="00DC6B8A" w:rsidP="00C72968">
      <w:pPr>
        <w:spacing w:after="60" w:line="240" w:lineRule="auto"/>
        <w:jc w:val="both"/>
        <w:rPr>
          <w:rStyle w:val="Hypertextovodkaz"/>
          <w:sz w:val="20"/>
          <w:szCs w:val="20"/>
        </w:rPr>
      </w:pPr>
      <w:r w:rsidRPr="00DC6B8A">
        <w:rPr>
          <w:sz w:val="20"/>
          <w:szCs w:val="20"/>
        </w:rPr>
        <w:t>Kompletní informace o změnách na rok 2016, na základě kterých vzniká poplatníkovi povinnost podat daňové přiznání</w:t>
      </w:r>
      <w:r w:rsidR="00997CF9">
        <w:rPr>
          <w:sz w:val="20"/>
          <w:szCs w:val="20"/>
        </w:rPr>
        <w:t>,</w:t>
      </w:r>
      <w:r w:rsidRPr="00DC6B8A">
        <w:rPr>
          <w:sz w:val="20"/>
          <w:szCs w:val="20"/>
        </w:rPr>
        <w:t xml:space="preserve"> naleznete na adrese: </w:t>
      </w:r>
      <w:hyperlink r:id="rId8" w:history="1">
        <w:r w:rsidRPr="00DC6B8A">
          <w:rPr>
            <w:rStyle w:val="Hypertextovodkaz"/>
            <w:sz w:val="20"/>
            <w:szCs w:val="20"/>
          </w:rPr>
          <w:t>http://www.financnisprava.cz/cs/dane-a-pojistne/dane/dan-z-nemovitych-veci/informace-stanoviska-a-sdeleni/2015/dan-z-nemovitych-veci-v-roce-2016-6958</w:t>
        </w:r>
      </w:hyperlink>
      <w:r w:rsidRPr="00DC6B8A">
        <w:rPr>
          <w:rStyle w:val="Hypertextovodkaz"/>
          <w:sz w:val="20"/>
          <w:szCs w:val="20"/>
        </w:rPr>
        <w:t>.</w:t>
      </w:r>
    </w:p>
    <w:p w:rsidR="00DC6B8A" w:rsidRPr="00DC6B8A" w:rsidRDefault="00DC6B8A" w:rsidP="00DC6B8A">
      <w:pPr>
        <w:spacing w:after="0" w:line="240" w:lineRule="auto"/>
        <w:jc w:val="both"/>
        <w:rPr>
          <w:kern w:val="24"/>
          <w:sz w:val="16"/>
          <w:szCs w:val="16"/>
          <w:u w:val="single"/>
        </w:rPr>
      </w:pPr>
    </w:p>
    <w:p w:rsidR="00C72968" w:rsidRPr="00DC6B8A" w:rsidRDefault="00C72968" w:rsidP="00C72968">
      <w:pPr>
        <w:spacing w:after="60" w:line="240" w:lineRule="auto"/>
        <w:jc w:val="both"/>
        <w:rPr>
          <w:b/>
          <w:kern w:val="24"/>
          <w:sz w:val="20"/>
          <w:szCs w:val="20"/>
          <w:u w:val="single"/>
        </w:rPr>
      </w:pPr>
      <w:r w:rsidRPr="00DC6B8A">
        <w:rPr>
          <w:b/>
          <w:kern w:val="24"/>
          <w:sz w:val="20"/>
          <w:szCs w:val="20"/>
          <w:u w:val="single"/>
        </w:rPr>
        <w:t>Koho se povinnost podat daňové přiznání naopak vůbec netýká?</w:t>
      </w:r>
    </w:p>
    <w:p w:rsidR="00E43151" w:rsidRPr="00DC6B8A" w:rsidRDefault="00C72968" w:rsidP="00C72968">
      <w:pPr>
        <w:widowControl w:val="0"/>
        <w:adjustRightInd w:val="0"/>
        <w:spacing w:after="60" w:line="240" w:lineRule="auto"/>
        <w:jc w:val="both"/>
        <w:textAlignment w:val="baseline"/>
        <w:rPr>
          <w:sz w:val="20"/>
          <w:szCs w:val="20"/>
        </w:rPr>
      </w:pPr>
      <w:r w:rsidRPr="00DC6B8A">
        <w:rPr>
          <w:sz w:val="20"/>
          <w:szCs w:val="20"/>
        </w:rPr>
        <w:t xml:space="preserve">Povinnost podat daňové přiznání nemá poplatník, který podával daňové přiznání v uplynulých letech a nezměnily se u něj skutečnosti rozhodné pro stanovení daně. Změna místního koeficientu, který si určuje pro každý rok obec nebo změna ceny půdy, nejsou důvodem pro podání daňového přiznání. </w:t>
      </w:r>
    </w:p>
    <w:p w:rsidR="008B0696" w:rsidRPr="00DC6B8A" w:rsidRDefault="008B0696" w:rsidP="00DC6B8A">
      <w:pPr>
        <w:spacing w:after="0" w:line="240" w:lineRule="auto"/>
        <w:jc w:val="both"/>
        <w:rPr>
          <w:sz w:val="16"/>
          <w:szCs w:val="16"/>
        </w:rPr>
      </w:pPr>
    </w:p>
    <w:p w:rsidR="00635F21" w:rsidRPr="00DC6B8A" w:rsidRDefault="00DC6B8A" w:rsidP="00F352CD">
      <w:pPr>
        <w:spacing w:after="0"/>
        <w:jc w:val="both"/>
        <w:rPr>
          <w:b/>
          <w:bCs/>
          <w:sz w:val="20"/>
          <w:szCs w:val="20"/>
        </w:rPr>
      </w:pPr>
      <w:r w:rsidRPr="00DC6B8A">
        <w:rPr>
          <w:sz w:val="20"/>
          <w:szCs w:val="20"/>
        </w:rPr>
        <w:t>Další změn</w:t>
      </w:r>
      <w:r w:rsidR="00997CF9">
        <w:rPr>
          <w:sz w:val="20"/>
          <w:szCs w:val="20"/>
        </w:rPr>
        <w:t>a se</w:t>
      </w:r>
      <w:r w:rsidRPr="00DC6B8A">
        <w:rPr>
          <w:sz w:val="20"/>
          <w:szCs w:val="20"/>
        </w:rPr>
        <w:t xml:space="preserve"> dotkne poplatníků</w:t>
      </w:r>
      <w:r w:rsidR="00997CF9">
        <w:rPr>
          <w:sz w:val="20"/>
          <w:szCs w:val="20"/>
        </w:rPr>
        <w:t xml:space="preserve"> vlastnících byt v bytovém domě.</w:t>
      </w:r>
      <w:r w:rsidRPr="00DC6B8A">
        <w:rPr>
          <w:sz w:val="20"/>
          <w:szCs w:val="20"/>
        </w:rPr>
        <w:t xml:space="preserve"> </w:t>
      </w:r>
      <w:r w:rsidR="00997CF9">
        <w:rPr>
          <w:sz w:val="20"/>
          <w:szCs w:val="20"/>
        </w:rPr>
        <w:t>P</w:t>
      </w:r>
      <w:r w:rsidR="004218AF" w:rsidRPr="00DC6B8A">
        <w:rPr>
          <w:sz w:val="20"/>
          <w:szCs w:val="20"/>
        </w:rPr>
        <w:t>ozemek</w:t>
      </w:r>
      <w:r w:rsidR="008B0696" w:rsidRPr="00DC6B8A">
        <w:rPr>
          <w:sz w:val="20"/>
          <w:szCs w:val="20"/>
        </w:rPr>
        <w:t xml:space="preserve"> nebo</w:t>
      </w:r>
      <w:r w:rsidR="004218AF" w:rsidRPr="00DC6B8A">
        <w:rPr>
          <w:sz w:val="20"/>
          <w:szCs w:val="20"/>
        </w:rPr>
        <w:t xml:space="preserve"> spoluvlastnický podíl na pozemku, který je součástí jednotky v budově bytového domu, </w:t>
      </w:r>
      <w:r w:rsidR="00997CF9">
        <w:rPr>
          <w:sz w:val="20"/>
          <w:szCs w:val="20"/>
        </w:rPr>
        <w:t>není</w:t>
      </w:r>
      <w:r w:rsidR="004218AF" w:rsidRPr="00DC6B8A">
        <w:rPr>
          <w:sz w:val="20"/>
          <w:szCs w:val="20"/>
        </w:rPr>
        <w:t xml:space="preserve"> již zdaňován daní z pozemků, ale </w:t>
      </w:r>
      <w:r w:rsidR="00997CF9">
        <w:rPr>
          <w:sz w:val="20"/>
          <w:szCs w:val="20"/>
        </w:rPr>
        <w:t>j</w:t>
      </w:r>
      <w:r w:rsidR="004218AF" w:rsidRPr="00DC6B8A">
        <w:rPr>
          <w:sz w:val="20"/>
          <w:szCs w:val="20"/>
        </w:rPr>
        <w:t xml:space="preserve">e zohledněn v koeficientu, kterým se upravuje podlahová plocha jednotky pro stanovení základu daně ze staveb a jednotek. Pokud k jednotce v bytovém domě nenáleží žádný podíl na pozemku, upravuje se podlahová plocha jednotky koeficientem 1,20. Pokud k ní náleží podíl na pozemku či více pozemcích, upravuje se podlahová plocha jednotky koeficientem 1,22. Pro jednotky, které jsou v nebytových domech, toto zjednodušení pro výpočet daně neplatí a podíl na pozemku, který je součástí jednotky, je předmětem daně z pozemků. </w:t>
      </w:r>
      <w:r w:rsidR="004218AF" w:rsidRPr="00DC6B8A">
        <w:rPr>
          <w:bCs/>
          <w:sz w:val="20"/>
          <w:szCs w:val="20"/>
        </w:rPr>
        <w:t xml:space="preserve">Tyto změny zohlední správce daně z moci úřední a </w:t>
      </w:r>
      <w:r w:rsidRPr="00DC6B8A">
        <w:rPr>
          <w:bCs/>
          <w:sz w:val="20"/>
          <w:szCs w:val="20"/>
        </w:rPr>
        <w:t xml:space="preserve">pokud poplatník již v minulosti přiznání na tento majetek podal, </w:t>
      </w:r>
      <w:r w:rsidR="004218AF" w:rsidRPr="00DC6B8A">
        <w:rPr>
          <w:bCs/>
          <w:sz w:val="20"/>
          <w:szCs w:val="20"/>
        </w:rPr>
        <w:t xml:space="preserve"> nevzniká </w:t>
      </w:r>
      <w:r w:rsidRPr="00DC6B8A">
        <w:rPr>
          <w:bCs/>
          <w:sz w:val="20"/>
          <w:szCs w:val="20"/>
        </w:rPr>
        <w:t xml:space="preserve">mu </w:t>
      </w:r>
      <w:r w:rsidR="004218AF" w:rsidRPr="00DC6B8A">
        <w:rPr>
          <w:bCs/>
          <w:sz w:val="20"/>
          <w:szCs w:val="20"/>
        </w:rPr>
        <w:t xml:space="preserve">z tohoto důvodu povinnost podávat </w:t>
      </w:r>
      <w:r w:rsidRPr="00DC6B8A">
        <w:rPr>
          <w:bCs/>
          <w:sz w:val="20"/>
          <w:szCs w:val="20"/>
        </w:rPr>
        <w:t xml:space="preserve">nové </w:t>
      </w:r>
      <w:r w:rsidR="004218AF" w:rsidRPr="00DC6B8A">
        <w:rPr>
          <w:bCs/>
          <w:sz w:val="20"/>
          <w:szCs w:val="20"/>
        </w:rPr>
        <w:t>daňové přiznání.</w:t>
      </w:r>
    </w:p>
    <w:p w:rsidR="008B0696" w:rsidRPr="00DC6B8A" w:rsidRDefault="008B0696" w:rsidP="00F352CD">
      <w:pPr>
        <w:spacing w:after="0"/>
        <w:jc w:val="both"/>
        <w:rPr>
          <w:sz w:val="20"/>
          <w:szCs w:val="20"/>
        </w:rPr>
      </w:pPr>
    </w:p>
    <w:p w:rsidR="00C72968" w:rsidRPr="00DC6B8A" w:rsidRDefault="00C72968" w:rsidP="00C72968">
      <w:pPr>
        <w:spacing w:after="0"/>
        <w:rPr>
          <w:b/>
          <w:sz w:val="20"/>
          <w:szCs w:val="20"/>
          <w:u w:val="single"/>
        </w:rPr>
      </w:pPr>
      <w:r w:rsidRPr="00DC6B8A">
        <w:rPr>
          <w:b/>
          <w:sz w:val="20"/>
          <w:szCs w:val="20"/>
          <w:u w:val="single"/>
        </w:rPr>
        <w:t>Upozornění na povinnou elektronickou formu podání přiznání</w:t>
      </w:r>
    </w:p>
    <w:p w:rsidR="007765E7" w:rsidRDefault="00B64E2D" w:rsidP="00C72968">
      <w:pPr>
        <w:widowControl w:val="0"/>
        <w:adjustRightInd w:val="0"/>
        <w:spacing w:after="60" w:line="240" w:lineRule="auto"/>
        <w:jc w:val="both"/>
        <w:textAlignment w:val="baseline"/>
        <w:rPr>
          <w:sz w:val="20"/>
          <w:szCs w:val="20"/>
        </w:rPr>
      </w:pPr>
      <w:r w:rsidRPr="00DC6B8A">
        <w:rPr>
          <w:sz w:val="20"/>
          <w:szCs w:val="20"/>
        </w:rPr>
        <w:t>M</w:t>
      </w:r>
      <w:r w:rsidR="00C72968" w:rsidRPr="00DC6B8A">
        <w:rPr>
          <w:sz w:val="20"/>
          <w:szCs w:val="20"/>
        </w:rPr>
        <w:t xml:space="preserve">á-li daňový subjekt nebo jeho zástupce zpřístupněnou datovou schránku, </w:t>
      </w:r>
      <w:r w:rsidRPr="00DC6B8A">
        <w:rPr>
          <w:sz w:val="20"/>
          <w:szCs w:val="20"/>
        </w:rPr>
        <w:t>musí</w:t>
      </w:r>
      <w:r w:rsidR="00C72968" w:rsidRPr="00DC6B8A">
        <w:rPr>
          <w:sz w:val="20"/>
          <w:szCs w:val="20"/>
        </w:rPr>
        <w:t xml:space="preserve"> podat daňové přiznání elektronicky - datovou zprávou, ideálně prostřednictvím aplikace Elektronická podání pro </w:t>
      </w:r>
      <w:r w:rsidRPr="00DC6B8A">
        <w:rPr>
          <w:sz w:val="20"/>
          <w:szCs w:val="20"/>
        </w:rPr>
        <w:t>F</w:t>
      </w:r>
      <w:r w:rsidR="00C72968" w:rsidRPr="00DC6B8A">
        <w:rPr>
          <w:sz w:val="20"/>
          <w:szCs w:val="20"/>
        </w:rPr>
        <w:t xml:space="preserve">inanční správu, dostupné na </w:t>
      </w:r>
      <w:hyperlink r:id="rId9" w:history="1">
        <w:r w:rsidR="00C72968" w:rsidRPr="00DC6B8A">
          <w:rPr>
            <w:rStyle w:val="Hypertextovodkaz"/>
            <w:sz w:val="20"/>
            <w:szCs w:val="20"/>
          </w:rPr>
          <w:t>www.daneelektronicky.cz</w:t>
        </w:r>
      </w:hyperlink>
      <w:r w:rsidR="00C72968" w:rsidRPr="00DC6B8A">
        <w:rPr>
          <w:sz w:val="20"/>
          <w:szCs w:val="20"/>
        </w:rPr>
        <w:t xml:space="preserve">. Dílčí daňové přiznání je možné podat pouze v listinné podobě, neboť u tohoto podání nebyl správcem daně stanoven formát a struktura datové zprávy. </w:t>
      </w:r>
    </w:p>
    <w:p w:rsidR="00997CF9" w:rsidRDefault="00997CF9" w:rsidP="00C72968">
      <w:pPr>
        <w:widowControl w:val="0"/>
        <w:adjustRightInd w:val="0"/>
        <w:spacing w:after="60" w:line="240" w:lineRule="auto"/>
        <w:jc w:val="both"/>
        <w:textAlignment w:val="baseline"/>
        <w:rPr>
          <w:sz w:val="20"/>
          <w:szCs w:val="20"/>
        </w:rPr>
      </w:pPr>
    </w:p>
    <w:p w:rsidR="00997CF9" w:rsidRDefault="00997CF9" w:rsidP="00C72968">
      <w:pPr>
        <w:widowControl w:val="0"/>
        <w:adjustRightInd w:val="0"/>
        <w:spacing w:after="60" w:line="240" w:lineRule="auto"/>
        <w:jc w:val="both"/>
        <w:textAlignment w:val="baseline"/>
        <w:rPr>
          <w:sz w:val="20"/>
          <w:szCs w:val="20"/>
        </w:rPr>
      </w:pPr>
    </w:p>
    <w:p w:rsidR="00997CF9" w:rsidRDefault="00997CF9" w:rsidP="00C72968">
      <w:pPr>
        <w:widowControl w:val="0"/>
        <w:adjustRightInd w:val="0"/>
        <w:spacing w:after="60" w:line="240" w:lineRule="auto"/>
        <w:jc w:val="both"/>
        <w:textAlignment w:val="baseline"/>
        <w:rPr>
          <w:sz w:val="20"/>
          <w:szCs w:val="20"/>
        </w:rPr>
      </w:pPr>
    </w:p>
    <w:p w:rsidR="00997CF9" w:rsidRPr="00DC6B8A" w:rsidRDefault="00997CF9" w:rsidP="00C72968">
      <w:pPr>
        <w:widowControl w:val="0"/>
        <w:adjustRightInd w:val="0"/>
        <w:spacing w:after="60" w:line="240" w:lineRule="auto"/>
        <w:jc w:val="both"/>
        <w:textAlignment w:val="baseline"/>
        <w:rPr>
          <w:sz w:val="20"/>
          <w:szCs w:val="20"/>
        </w:rPr>
      </w:pPr>
    </w:p>
    <w:p w:rsidR="00C72968" w:rsidRPr="00DC6B8A" w:rsidRDefault="00C72968" w:rsidP="00C72968">
      <w:pPr>
        <w:widowControl w:val="0"/>
        <w:adjustRightInd w:val="0"/>
        <w:spacing w:after="60" w:line="240" w:lineRule="auto"/>
        <w:jc w:val="both"/>
        <w:textAlignment w:val="baseline"/>
        <w:rPr>
          <w:sz w:val="20"/>
          <w:szCs w:val="20"/>
        </w:rPr>
      </w:pPr>
      <w:r w:rsidRPr="00DC6B8A">
        <w:rPr>
          <w:sz w:val="20"/>
          <w:szCs w:val="20"/>
        </w:rPr>
        <w:t xml:space="preserve">Nejzazší </w:t>
      </w:r>
      <w:r w:rsidR="007765E7" w:rsidRPr="00DC6B8A">
        <w:rPr>
          <w:sz w:val="20"/>
          <w:szCs w:val="20"/>
        </w:rPr>
        <w:t>termín</w:t>
      </w:r>
      <w:r w:rsidRPr="00DC6B8A">
        <w:rPr>
          <w:sz w:val="20"/>
          <w:szCs w:val="20"/>
        </w:rPr>
        <w:t xml:space="preserve"> pro </w:t>
      </w:r>
      <w:r w:rsidR="00B64E2D" w:rsidRPr="00DC6B8A">
        <w:rPr>
          <w:sz w:val="20"/>
          <w:szCs w:val="20"/>
        </w:rPr>
        <w:t xml:space="preserve">podání daňového přiznání k </w:t>
      </w:r>
      <w:r w:rsidRPr="00DC6B8A">
        <w:rPr>
          <w:sz w:val="20"/>
          <w:szCs w:val="20"/>
        </w:rPr>
        <w:t>dan</w:t>
      </w:r>
      <w:r w:rsidR="00B64E2D" w:rsidRPr="00DC6B8A">
        <w:rPr>
          <w:sz w:val="20"/>
          <w:szCs w:val="20"/>
        </w:rPr>
        <w:t>i</w:t>
      </w:r>
      <w:r w:rsidRPr="00DC6B8A">
        <w:rPr>
          <w:sz w:val="20"/>
          <w:szCs w:val="20"/>
        </w:rPr>
        <w:t xml:space="preserve"> z nemovitých věcí je </w:t>
      </w:r>
      <w:r w:rsidRPr="00997CF9">
        <w:rPr>
          <w:b/>
          <w:sz w:val="20"/>
          <w:szCs w:val="20"/>
        </w:rPr>
        <w:t>1.</w:t>
      </w:r>
      <w:r w:rsidR="00E43151" w:rsidRPr="00997CF9">
        <w:rPr>
          <w:b/>
          <w:sz w:val="20"/>
          <w:szCs w:val="20"/>
        </w:rPr>
        <w:t xml:space="preserve"> </w:t>
      </w:r>
      <w:r w:rsidR="00997CF9" w:rsidRPr="00997CF9">
        <w:rPr>
          <w:b/>
          <w:sz w:val="20"/>
          <w:szCs w:val="20"/>
        </w:rPr>
        <w:t>ú</w:t>
      </w:r>
      <w:r w:rsidR="00B64E2D" w:rsidRPr="00997CF9">
        <w:rPr>
          <w:b/>
          <w:sz w:val="20"/>
          <w:szCs w:val="20"/>
        </w:rPr>
        <w:t>nor</w:t>
      </w:r>
      <w:r w:rsidR="00997CF9" w:rsidRPr="00997CF9">
        <w:rPr>
          <w:b/>
          <w:sz w:val="20"/>
          <w:szCs w:val="20"/>
        </w:rPr>
        <w:t xml:space="preserve"> 2016</w:t>
      </w:r>
      <w:r w:rsidR="00B64E2D" w:rsidRPr="00DC6B8A">
        <w:rPr>
          <w:sz w:val="20"/>
          <w:szCs w:val="20"/>
        </w:rPr>
        <w:t>, protože 31.</w:t>
      </w:r>
      <w:r w:rsidR="00E43151" w:rsidRPr="00DC6B8A">
        <w:rPr>
          <w:sz w:val="20"/>
          <w:szCs w:val="20"/>
        </w:rPr>
        <w:t xml:space="preserve"> </w:t>
      </w:r>
      <w:r w:rsidR="00B64E2D" w:rsidRPr="00DC6B8A">
        <w:rPr>
          <w:sz w:val="20"/>
          <w:szCs w:val="20"/>
        </w:rPr>
        <w:t>led</w:t>
      </w:r>
      <w:r w:rsidR="007765E7" w:rsidRPr="00DC6B8A">
        <w:rPr>
          <w:sz w:val="20"/>
          <w:szCs w:val="20"/>
        </w:rPr>
        <w:t>e</w:t>
      </w:r>
      <w:r w:rsidR="00B64E2D" w:rsidRPr="00DC6B8A">
        <w:rPr>
          <w:sz w:val="20"/>
          <w:szCs w:val="20"/>
        </w:rPr>
        <w:t>n letos připadá na neděli</w:t>
      </w:r>
      <w:r w:rsidRPr="00DC6B8A">
        <w:rPr>
          <w:sz w:val="20"/>
          <w:szCs w:val="20"/>
        </w:rPr>
        <w:t xml:space="preserve">. </w:t>
      </w:r>
    </w:p>
    <w:p w:rsidR="00E43151" w:rsidRPr="00DC6B8A" w:rsidRDefault="00E43151" w:rsidP="00C72968">
      <w:pPr>
        <w:widowControl w:val="0"/>
        <w:adjustRightInd w:val="0"/>
        <w:spacing w:after="60" w:line="240" w:lineRule="auto"/>
        <w:jc w:val="both"/>
        <w:textAlignment w:val="baseline"/>
        <w:rPr>
          <w:sz w:val="20"/>
          <w:szCs w:val="20"/>
        </w:rPr>
      </w:pPr>
    </w:p>
    <w:p w:rsidR="00E43151" w:rsidRPr="00DC6B8A" w:rsidRDefault="00E43151" w:rsidP="00C72968">
      <w:pPr>
        <w:widowControl w:val="0"/>
        <w:adjustRightInd w:val="0"/>
        <w:spacing w:after="60" w:line="240" w:lineRule="auto"/>
        <w:jc w:val="both"/>
        <w:textAlignment w:val="baseline"/>
        <w:rPr>
          <w:sz w:val="20"/>
          <w:szCs w:val="20"/>
        </w:rPr>
      </w:pPr>
      <w:r w:rsidRPr="00DC6B8A">
        <w:rPr>
          <w:sz w:val="20"/>
          <w:szCs w:val="20"/>
        </w:rPr>
        <w:t xml:space="preserve">Od zdaňovacího období roku 2016 se mohou poplatníci přihlásit k placení daně z nemovitých věcí prostřednictvím </w:t>
      </w:r>
      <w:r w:rsidRPr="00997CF9">
        <w:rPr>
          <w:b/>
          <w:sz w:val="20"/>
          <w:szCs w:val="20"/>
        </w:rPr>
        <w:t>SIPO</w:t>
      </w:r>
      <w:r w:rsidR="00DC6B8A" w:rsidRPr="00DC6B8A">
        <w:rPr>
          <w:sz w:val="20"/>
          <w:szCs w:val="20"/>
        </w:rPr>
        <w:t>, a to nejpozději do termínu pro podání přiznání</w:t>
      </w:r>
      <w:r w:rsidRPr="00DC6B8A">
        <w:rPr>
          <w:sz w:val="20"/>
          <w:szCs w:val="20"/>
        </w:rPr>
        <w:t xml:space="preserve">. Více informací naleznete na adrese: </w:t>
      </w:r>
      <w:hyperlink r:id="rId10" w:history="1">
        <w:r w:rsidRPr="00DC6B8A">
          <w:rPr>
            <w:rStyle w:val="Hypertextovodkaz"/>
            <w:sz w:val="20"/>
            <w:szCs w:val="20"/>
          </w:rPr>
          <w:t>http://www.financnisprava.cz/cs/dane-a-pojistne/dane/dan-z-nemovitych-veci/sipo</w:t>
        </w:r>
      </w:hyperlink>
      <w:r w:rsidR="00DC6B8A" w:rsidRPr="00DC6B8A">
        <w:rPr>
          <w:sz w:val="20"/>
          <w:szCs w:val="20"/>
        </w:rPr>
        <w:t>.</w:t>
      </w:r>
    </w:p>
    <w:p w:rsidR="007F6FB1" w:rsidRDefault="007F6FB1" w:rsidP="00C72968">
      <w:pPr>
        <w:widowControl w:val="0"/>
        <w:adjustRightInd w:val="0"/>
        <w:spacing w:after="60" w:line="240" w:lineRule="auto"/>
        <w:jc w:val="both"/>
        <w:textAlignment w:val="baseline"/>
        <w:rPr>
          <w:sz w:val="20"/>
          <w:szCs w:val="20"/>
        </w:rPr>
      </w:pPr>
    </w:p>
    <w:p w:rsidR="007F6FB1" w:rsidRDefault="007F6FB1" w:rsidP="00C72968">
      <w:pPr>
        <w:widowControl w:val="0"/>
        <w:adjustRightInd w:val="0"/>
        <w:spacing w:after="60" w:line="240" w:lineRule="auto"/>
        <w:jc w:val="both"/>
        <w:textAlignment w:val="baseline"/>
        <w:rPr>
          <w:sz w:val="20"/>
          <w:szCs w:val="20"/>
        </w:rPr>
      </w:pPr>
    </w:p>
    <w:p w:rsidR="007F6FB1" w:rsidRDefault="007F6FB1" w:rsidP="007F6FB1">
      <w:pPr>
        <w:widowControl w:val="0"/>
        <w:adjustRightInd w:val="0"/>
        <w:spacing w:after="60" w:line="240" w:lineRule="auto"/>
        <w:jc w:val="center"/>
        <w:textAlignment w:val="baseline"/>
        <w:rPr>
          <w:sz w:val="20"/>
          <w:szCs w:val="20"/>
        </w:rPr>
      </w:pPr>
      <w:r>
        <w:rPr>
          <w:noProof/>
          <w:sz w:val="20"/>
          <w:szCs w:val="20"/>
          <w:lang w:eastAsia="cs-CZ"/>
        </w:rPr>
        <w:drawing>
          <wp:inline distT="0" distB="0" distL="0" distR="0">
            <wp:extent cx="1285335" cy="128533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skova_zprava_qr_leden.pn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87815" cy="1287815"/>
                    </a:xfrm>
                    <a:prstGeom prst="rect">
                      <a:avLst/>
                    </a:prstGeom>
                  </pic:spPr>
                </pic:pic>
              </a:graphicData>
            </a:graphic>
          </wp:inline>
        </w:drawing>
      </w:r>
    </w:p>
    <w:p w:rsidR="007F6FB1" w:rsidRDefault="007F6FB1" w:rsidP="00C72968">
      <w:pPr>
        <w:widowControl w:val="0"/>
        <w:adjustRightInd w:val="0"/>
        <w:spacing w:after="60" w:line="240" w:lineRule="auto"/>
        <w:jc w:val="both"/>
        <w:textAlignment w:val="baseline"/>
        <w:rPr>
          <w:sz w:val="20"/>
          <w:szCs w:val="20"/>
        </w:rPr>
      </w:pPr>
    </w:p>
    <w:p w:rsidR="007F6FB1" w:rsidRDefault="007F6FB1" w:rsidP="00C72968">
      <w:pPr>
        <w:widowControl w:val="0"/>
        <w:adjustRightInd w:val="0"/>
        <w:spacing w:after="60" w:line="240" w:lineRule="auto"/>
        <w:jc w:val="both"/>
        <w:textAlignment w:val="baseline"/>
        <w:rPr>
          <w:sz w:val="20"/>
          <w:szCs w:val="20"/>
        </w:rPr>
      </w:pPr>
    </w:p>
    <w:p w:rsidR="007F6FB1" w:rsidRDefault="008F1CDB" w:rsidP="00C72968">
      <w:pPr>
        <w:widowControl w:val="0"/>
        <w:adjustRightInd w:val="0"/>
        <w:spacing w:after="60" w:line="240" w:lineRule="auto"/>
        <w:jc w:val="both"/>
        <w:textAlignment w:val="baseline"/>
        <w:rPr>
          <w:sz w:val="20"/>
          <w:szCs w:val="20"/>
        </w:rPr>
      </w:pPr>
      <w:hyperlink r:id="rId12" w:history="1">
        <w:r w:rsidR="007F6FB1" w:rsidRPr="00F7686B">
          <w:rPr>
            <w:rStyle w:val="Hypertextovodkaz"/>
            <w:sz w:val="20"/>
            <w:szCs w:val="20"/>
          </w:rPr>
          <w:t>http://www.financnisprava.cz/cs/financni-sprava/pro-media/tiskove-zpravy/2016/kdo-by-nemel-zapomenout-do-1-unora-podat-danove-priznani-7001</w:t>
        </w:r>
      </w:hyperlink>
    </w:p>
    <w:p w:rsidR="007F6FB1" w:rsidRPr="00DC6B8A" w:rsidRDefault="007F6FB1" w:rsidP="00C72968">
      <w:pPr>
        <w:widowControl w:val="0"/>
        <w:adjustRightInd w:val="0"/>
        <w:spacing w:after="60" w:line="240" w:lineRule="auto"/>
        <w:jc w:val="both"/>
        <w:textAlignment w:val="baseline"/>
        <w:rPr>
          <w:sz w:val="20"/>
          <w:szCs w:val="20"/>
        </w:rPr>
      </w:pPr>
    </w:p>
    <w:p w:rsidR="00B63ABC" w:rsidRPr="00470EA8" w:rsidRDefault="00B63ABC" w:rsidP="00B63ABC">
      <w:pPr>
        <w:jc w:val="both"/>
        <w:rPr>
          <w:rStyle w:val="s21"/>
          <w:rFonts w:ascii="Times New Roman" w:hAnsi="Times New Roman" w:cs="Times New Roman"/>
          <w:bCs/>
          <w:lang w:eastAsia="cs-CZ"/>
        </w:rPr>
      </w:pPr>
      <w:r w:rsidRPr="00470EA8">
        <w:rPr>
          <w:rStyle w:val="s21"/>
          <w:rFonts w:ascii="Times New Roman" w:hAnsi="Times New Roman" w:cs="Times New Roman"/>
          <w:bCs/>
          <w:lang w:eastAsia="cs-CZ"/>
        </w:rPr>
        <w:t xml:space="preserve">V Praze dne </w:t>
      </w:r>
      <w:r w:rsidR="00DC6B8A">
        <w:rPr>
          <w:rStyle w:val="s21"/>
          <w:rFonts w:ascii="Times New Roman" w:hAnsi="Times New Roman" w:cs="Times New Roman"/>
          <w:bCs/>
          <w:lang w:eastAsia="cs-CZ"/>
        </w:rPr>
        <w:t>8</w:t>
      </w:r>
      <w:r w:rsidR="00AE5F80" w:rsidRPr="00470EA8">
        <w:rPr>
          <w:rStyle w:val="s21"/>
          <w:rFonts w:ascii="Times New Roman" w:hAnsi="Times New Roman" w:cs="Times New Roman"/>
          <w:bCs/>
          <w:lang w:eastAsia="cs-CZ"/>
        </w:rPr>
        <w:t xml:space="preserve">. </w:t>
      </w:r>
      <w:r w:rsidR="00314C22">
        <w:rPr>
          <w:rStyle w:val="s21"/>
          <w:rFonts w:ascii="Times New Roman" w:hAnsi="Times New Roman" w:cs="Times New Roman"/>
          <w:bCs/>
          <w:lang w:eastAsia="cs-CZ"/>
        </w:rPr>
        <w:t>ledna</w:t>
      </w:r>
      <w:r w:rsidR="00AE5F80" w:rsidRPr="00470EA8">
        <w:rPr>
          <w:rStyle w:val="s21"/>
          <w:rFonts w:ascii="Times New Roman" w:hAnsi="Times New Roman" w:cs="Times New Roman"/>
          <w:bCs/>
          <w:lang w:eastAsia="cs-CZ"/>
        </w:rPr>
        <w:t xml:space="preserve"> 201</w:t>
      </w:r>
      <w:r w:rsidR="00314C22">
        <w:rPr>
          <w:rStyle w:val="s21"/>
          <w:rFonts w:ascii="Times New Roman" w:hAnsi="Times New Roman" w:cs="Times New Roman"/>
          <w:bCs/>
          <w:lang w:eastAsia="cs-CZ"/>
        </w:rPr>
        <w:t>6</w:t>
      </w:r>
    </w:p>
    <w:p w:rsidR="00B63ABC" w:rsidRPr="00470EA8" w:rsidRDefault="00B63ABC" w:rsidP="009927F1">
      <w:pPr>
        <w:spacing w:after="0"/>
        <w:jc w:val="both"/>
        <w:rPr>
          <w:rStyle w:val="s21"/>
          <w:rFonts w:ascii="Times New Roman" w:hAnsi="Times New Roman" w:cs="Times New Roman"/>
          <w:bCs/>
          <w:lang w:eastAsia="cs-CZ"/>
        </w:rPr>
      </w:pPr>
      <w:r w:rsidRPr="00470EA8">
        <w:rPr>
          <w:rStyle w:val="s21"/>
          <w:rFonts w:ascii="Times New Roman" w:hAnsi="Times New Roman" w:cs="Times New Roman"/>
          <w:bCs/>
          <w:lang w:eastAsia="cs-CZ"/>
        </w:rPr>
        <w:t>Ing. Petra Petlachová</w:t>
      </w:r>
    </w:p>
    <w:p w:rsidR="00B63ABC" w:rsidRPr="00470EA8" w:rsidRDefault="00B63ABC" w:rsidP="009927F1">
      <w:pPr>
        <w:spacing w:after="0"/>
        <w:jc w:val="both"/>
        <w:rPr>
          <w:rStyle w:val="s21"/>
          <w:rFonts w:ascii="Times New Roman" w:hAnsi="Times New Roman" w:cs="Times New Roman"/>
          <w:bCs/>
          <w:lang w:eastAsia="cs-CZ"/>
        </w:rPr>
      </w:pPr>
      <w:r w:rsidRPr="00470EA8">
        <w:rPr>
          <w:rStyle w:val="s21"/>
          <w:rFonts w:ascii="Times New Roman" w:hAnsi="Times New Roman" w:cs="Times New Roman"/>
          <w:bCs/>
          <w:lang w:eastAsia="cs-CZ"/>
        </w:rPr>
        <w:t>Ředitelka Odboru komunikace, tisková mluvčí</w:t>
      </w:r>
      <w:r w:rsidRPr="00470EA8">
        <w:rPr>
          <w:rStyle w:val="s21"/>
          <w:rFonts w:ascii="Times New Roman" w:hAnsi="Times New Roman" w:cs="Times New Roman"/>
          <w:bCs/>
          <w:lang w:eastAsia="cs-CZ"/>
        </w:rPr>
        <w:tab/>
      </w:r>
      <w:r w:rsidRPr="00470EA8">
        <w:rPr>
          <w:rStyle w:val="s21"/>
          <w:rFonts w:ascii="Times New Roman" w:hAnsi="Times New Roman" w:cs="Times New Roman"/>
          <w:bCs/>
          <w:lang w:eastAsia="cs-CZ"/>
        </w:rPr>
        <w:tab/>
        <w:t xml:space="preserve">              </w:t>
      </w:r>
    </w:p>
    <w:p w:rsidR="00B63ABC" w:rsidRPr="00470EA8" w:rsidRDefault="00B63ABC" w:rsidP="009927F1">
      <w:pPr>
        <w:spacing w:after="0"/>
        <w:jc w:val="both"/>
        <w:rPr>
          <w:rStyle w:val="s21"/>
          <w:rFonts w:ascii="Times New Roman" w:hAnsi="Times New Roman" w:cs="Times New Roman"/>
          <w:bCs/>
          <w:lang w:eastAsia="cs-CZ"/>
        </w:rPr>
      </w:pPr>
      <w:r w:rsidRPr="00470EA8">
        <w:rPr>
          <w:rStyle w:val="s21"/>
          <w:rFonts w:ascii="Times New Roman" w:hAnsi="Times New Roman" w:cs="Times New Roman"/>
          <w:bCs/>
          <w:lang w:eastAsia="cs-CZ"/>
        </w:rPr>
        <w:t>Generální finanční ředitelství</w:t>
      </w:r>
    </w:p>
    <w:p w:rsidR="006108D5" w:rsidRDefault="00B63ABC" w:rsidP="00314C22">
      <w:pPr>
        <w:spacing w:after="0"/>
        <w:jc w:val="both"/>
        <w:rPr>
          <w:rStyle w:val="s21"/>
          <w:rFonts w:ascii="Times New Roman" w:hAnsi="Times New Roman" w:cs="Times New Roman"/>
          <w:bCs/>
          <w:lang w:eastAsia="cs-CZ"/>
        </w:rPr>
      </w:pPr>
      <w:r w:rsidRPr="00470EA8">
        <w:rPr>
          <w:rStyle w:val="s21"/>
          <w:rFonts w:ascii="Times New Roman" w:hAnsi="Times New Roman" w:cs="Times New Roman"/>
          <w:bCs/>
          <w:lang w:eastAsia="cs-CZ"/>
        </w:rPr>
        <w:t>Telefon: 602 674</w:t>
      </w:r>
      <w:r w:rsidR="00314C22">
        <w:rPr>
          <w:rStyle w:val="s21"/>
          <w:rFonts w:ascii="Times New Roman" w:hAnsi="Times New Roman" w:cs="Times New Roman"/>
          <w:bCs/>
          <w:lang w:eastAsia="cs-CZ"/>
        </w:rPr>
        <w:t> </w:t>
      </w:r>
      <w:r w:rsidRPr="00470EA8">
        <w:rPr>
          <w:rStyle w:val="s21"/>
          <w:rFonts w:ascii="Times New Roman" w:hAnsi="Times New Roman" w:cs="Times New Roman"/>
          <w:bCs/>
          <w:lang w:eastAsia="cs-CZ"/>
        </w:rPr>
        <w:t>903</w:t>
      </w:r>
      <w:r w:rsidRPr="00470EA8">
        <w:rPr>
          <w:rStyle w:val="s21"/>
          <w:rFonts w:ascii="Times New Roman" w:hAnsi="Times New Roman" w:cs="Times New Roman"/>
          <w:bCs/>
          <w:lang w:eastAsia="cs-CZ"/>
        </w:rPr>
        <w:tab/>
      </w:r>
    </w:p>
    <w:p w:rsidR="00314C22" w:rsidRDefault="00314C22" w:rsidP="00314C22">
      <w:pPr>
        <w:spacing w:after="0"/>
        <w:jc w:val="both"/>
        <w:rPr>
          <w:rStyle w:val="s21"/>
          <w:rFonts w:ascii="Times New Roman" w:hAnsi="Times New Roman" w:cs="Times New Roman"/>
          <w:bCs/>
          <w:lang w:eastAsia="cs-CZ"/>
        </w:rPr>
      </w:pPr>
    </w:p>
    <w:p w:rsidR="003B2064" w:rsidRDefault="003B2064" w:rsidP="00314C22">
      <w:pPr>
        <w:spacing w:after="0"/>
        <w:jc w:val="both"/>
      </w:pPr>
    </w:p>
    <w:p w:rsidR="003B2064" w:rsidRDefault="003B2064" w:rsidP="00314C22">
      <w:pPr>
        <w:spacing w:after="0"/>
        <w:jc w:val="both"/>
        <w:rPr>
          <w:rStyle w:val="Hypertextovodkaz"/>
          <w:rFonts w:ascii="Times New Roman" w:hAnsi="Times New Roman" w:cs="Times New Roman"/>
          <w:bCs/>
          <w:lang w:eastAsia="cs-CZ"/>
        </w:rPr>
      </w:pPr>
    </w:p>
    <w:p w:rsidR="003B2064" w:rsidRDefault="003B2064" w:rsidP="003B2064">
      <w:pPr>
        <w:spacing w:after="0"/>
        <w:jc w:val="center"/>
      </w:pPr>
    </w:p>
    <w:sectPr w:rsidR="003B2064" w:rsidSect="00A738B5">
      <w:headerReference w:type="default" r:id="rId13"/>
      <w:pgSz w:w="11906" w:h="16838"/>
      <w:pgMar w:top="1417" w:right="1274" w:bottom="42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348A" w:rsidRDefault="00C2348A" w:rsidP="00A44ED9">
      <w:pPr>
        <w:spacing w:after="0" w:line="240" w:lineRule="auto"/>
      </w:pPr>
      <w:r>
        <w:separator/>
      </w:r>
    </w:p>
  </w:endnote>
  <w:endnote w:type="continuationSeparator" w:id="0">
    <w:p w:rsidR="00C2348A" w:rsidRDefault="00C2348A" w:rsidP="00A44E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348A" w:rsidRDefault="00C2348A" w:rsidP="00A44ED9">
      <w:pPr>
        <w:spacing w:after="0" w:line="240" w:lineRule="auto"/>
      </w:pPr>
      <w:r>
        <w:separator/>
      </w:r>
    </w:p>
  </w:footnote>
  <w:footnote w:type="continuationSeparator" w:id="0">
    <w:p w:rsidR="00C2348A" w:rsidRDefault="00C2348A" w:rsidP="00A44E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ED9" w:rsidRDefault="00A44ED9">
    <w:pPr>
      <w:pStyle w:val="Zhlav"/>
    </w:pPr>
    <w:r>
      <w:rPr>
        <w:noProof/>
        <w:lang w:eastAsia="cs-CZ"/>
      </w:rPr>
      <w:drawing>
        <wp:anchor distT="0" distB="0" distL="114300" distR="114300" simplePos="0" relativeHeight="251658240" behindDoc="1" locked="0" layoutInCell="1" allowOverlap="1">
          <wp:simplePos x="0" y="0"/>
          <wp:positionH relativeFrom="column">
            <wp:posOffset>-918845</wp:posOffset>
          </wp:positionH>
          <wp:positionV relativeFrom="paragraph">
            <wp:posOffset>-453390</wp:posOffset>
          </wp:positionV>
          <wp:extent cx="7590790" cy="1254760"/>
          <wp:effectExtent l="0" t="0" r="0" b="2540"/>
          <wp:wrapNone/>
          <wp:docPr id="2" name="Obrázek 2" descr="C:\Users\p050494\Desktop\sablona_word_A4_zahlav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050494\Desktop\sablona_word_A4_zahlavi.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90790" cy="1254760"/>
                  </a:xfrm>
                  <a:prstGeom prst="rect">
                    <a:avLst/>
                  </a:prstGeom>
                  <a:noFill/>
                  <a:ln>
                    <a:noFill/>
                  </a:ln>
                  <a:effec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7094E"/>
    <w:multiLevelType w:val="hybridMultilevel"/>
    <w:tmpl w:val="3790D8D6"/>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A44ED9"/>
    <w:rsid w:val="000024BA"/>
    <w:rsid w:val="0003272B"/>
    <w:rsid w:val="00036556"/>
    <w:rsid w:val="0004018E"/>
    <w:rsid w:val="00055226"/>
    <w:rsid w:val="00072614"/>
    <w:rsid w:val="000B7CD8"/>
    <w:rsid w:val="000D28DF"/>
    <w:rsid w:val="000F3FA7"/>
    <w:rsid w:val="001031E7"/>
    <w:rsid w:val="001378EE"/>
    <w:rsid w:val="00153DFE"/>
    <w:rsid w:val="00163269"/>
    <w:rsid w:val="00165434"/>
    <w:rsid w:val="00166AA7"/>
    <w:rsid w:val="00171606"/>
    <w:rsid w:val="00177455"/>
    <w:rsid w:val="00193498"/>
    <w:rsid w:val="00196DA6"/>
    <w:rsid w:val="001975E4"/>
    <w:rsid w:val="001A0583"/>
    <w:rsid w:val="001B03E1"/>
    <w:rsid w:val="001B5055"/>
    <w:rsid w:val="001C48C6"/>
    <w:rsid w:val="001D7763"/>
    <w:rsid w:val="001E61B1"/>
    <w:rsid w:val="001F0A95"/>
    <w:rsid w:val="001F3157"/>
    <w:rsid w:val="00200713"/>
    <w:rsid w:val="00202176"/>
    <w:rsid w:val="00206D55"/>
    <w:rsid w:val="0020754E"/>
    <w:rsid w:val="0021783A"/>
    <w:rsid w:val="00234775"/>
    <w:rsid w:val="002449C1"/>
    <w:rsid w:val="00253668"/>
    <w:rsid w:val="00253923"/>
    <w:rsid w:val="0026524E"/>
    <w:rsid w:val="00275D66"/>
    <w:rsid w:val="002B222F"/>
    <w:rsid w:val="002B2B63"/>
    <w:rsid w:val="002B4AF6"/>
    <w:rsid w:val="002B643F"/>
    <w:rsid w:val="002D10F9"/>
    <w:rsid w:val="002E7E16"/>
    <w:rsid w:val="003022D1"/>
    <w:rsid w:val="00314C22"/>
    <w:rsid w:val="00316B2E"/>
    <w:rsid w:val="00317C83"/>
    <w:rsid w:val="0034532C"/>
    <w:rsid w:val="00367539"/>
    <w:rsid w:val="00394E6B"/>
    <w:rsid w:val="0039684E"/>
    <w:rsid w:val="003B11C5"/>
    <w:rsid w:val="003B2064"/>
    <w:rsid w:val="003C1ED9"/>
    <w:rsid w:val="003F03E8"/>
    <w:rsid w:val="004059F7"/>
    <w:rsid w:val="00405C5A"/>
    <w:rsid w:val="004175FA"/>
    <w:rsid w:val="004218AF"/>
    <w:rsid w:val="00425988"/>
    <w:rsid w:val="00470EA8"/>
    <w:rsid w:val="00471D81"/>
    <w:rsid w:val="00477274"/>
    <w:rsid w:val="00477A5E"/>
    <w:rsid w:val="004817E6"/>
    <w:rsid w:val="0049366E"/>
    <w:rsid w:val="004942AA"/>
    <w:rsid w:val="004D3786"/>
    <w:rsid w:val="004D64C3"/>
    <w:rsid w:val="004E1F4A"/>
    <w:rsid w:val="005117FD"/>
    <w:rsid w:val="0051348B"/>
    <w:rsid w:val="0052026F"/>
    <w:rsid w:val="00537D4E"/>
    <w:rsid w:val="00544824"/>
    <w:rsid w:val="0054766B"/>
    <w:rsid w:val="0056689C"/>
    <w:rsid w:val="00570F58"/>
    <w:rsid w:val="0058307C"/>
    <w:rsid w:val="00587F9F"/>
    <w:rsid w:val="005A52E2"/>
    <w:rsid w:val="005A77AB"/>
    <w:rsid w:val="005B1874"/>
    <w:rsid w:val="005E780A"/>
    <w:rsid w:val="005F3F53"/>
    <w:rsid w:val="00604C08"/>
    <w:rsid w:val="006108D5"/>
    <w:rsid w:val="00614EA1"/>
    <w:rsid w:val="00615819"/>
    <w:rsid w:val="00622CEE"/>
    <w:rsid w:val="00626EFC"/>
    <w:rsid w:val="00633223"/>
    <w:rsid w:val="00635F21"/>
    <w:rsid w:val="00642FC1"/>
    <w:rsid w:val="0064618C"/>
    <w:rsid w:val="00663722"/>
    <w:rsid w:val="0066708D"/>
    <w:rsid w:val="00690AC5"/>
    <w:rsid w:val="006A6B5A"/>
    <w:rsid w:val="006B31D1"/>
    <w:rsid w:val="006E2164"/>
    <w:rsid w:val="006F44CE"/>
    <w:rsid w:val="00706EA6"/>
    <w:rsid w:val="00716D68"/>
    <w:rsid w:val="0072071F"/>
    <w:rsid w:val="007244C2"/>
    <w:rsid w:val="007270F6"/>
    <w:rsid w:val="00737E78"/>
    <w:rsid w:val="00761C9B"/>
    <w:rsid w:val="00766CE9"/>
    <w:rsid w:val="007730C9"/>
    <w:rsid w:val="007765E7"/>
    <w:rsid w:val="007868DF"/>
    <w:rsid w:val="007868FC"/>
    <w:rsid w:val="007B43F4"/>
    <w:rsid w:val="007C379A"/>
    <w:rsid w:val="007D107E"/>
    <w:rsid w:val="007D3549"/>
    <w:rsid w:val="007E004A"/>
    <w:rsid w:val="007E2793"/>
    <w:rsid w:val="007E2BF3"/>
    <w:rsid w:val="007F474A"/>
    <w:rsid w:val="007F6FB1"/>
    <w:rsid w:val="008010AC"/>
    <w:rsid w:val="00826A63"/>
    <w:rsid w:val="00826D89"/>
    <w:rsid w:val="008301A9"/>
    <w:rsid w:val="0083097D"/>
    <w:rsid w:val="00833259"/>
    <w:rsid w:val="00833CB9"/>
    <w:rsid w:val="0084747E"/>
    <w:rsid w:val="00854608"/>
    <w:rsid w:val="008563C8"/>
    <w:rsid w:val="008667ED"/>
    <w:rsid w:val="00882E27"/>
    <w:rsid w:val="0089618C"/>
    <w:rsid w:val="008A2FCC"/>
    <w:rsid w:val="008A41A8"/>
    <w:rsid w:val="008A5BA8"/>
    <w:rsid w:val="008B0696"/>
    <w:rsid w:val="008C6C04"/>
    <w:rsid w:val="008E3318"/>
    <w:rsid w:val="008F1CDB"/>
    <w:rsid w:val="00900FCB"/>
    <w:rsid w:val="00906790"/>
    <w:rsid w:val="009109A1"/>
    <w:rsid w:val="00936BA0"/>
    <w:rsid w:val="00965002"/>
    <w:rsid w:val="0098321B"/>
    <w:rsid w:val="00984027"/>
    <w:rsid w:val="009927F1"/>
    <w:rsid w:val="00993A21"/>
    <w:rsid w:val="00997CF9"/>
    <w:rsid w:val="009B3B0A"/>
    <w:rsid w:val="009C3E37"/>
    <w:rsid w:val="009C5518"/>
    <w:rsid w:val="009C690A"/>
    <w:rsid w:val="009D4414"/>
    <w:rsid w:val="009E1E07"/>
    <w:rsid w:val="00A02557"/>
    <w:rsid w:val="00A070F9"/>
    <w:rsid w:val="00A30FDA"/>
    <w:rsid w:val="00A33DE3"/>
    <w:rsid w:val="00A44ED9"/>
    <w:rsid w:val="00A456D7"/>
    <w:rsid w:val="00A52D4A"/>
    <w:rsid w:val="00A5435C"/>
    <w:rsid w:val="00A61A52"/>
    <w:rsid w:val="00A738B5"/>
    <w:rsid w:val="00AA0B37"/>
    <w:rsid w:val="00AA3AD6"/>
    <w:rsid w:val="00AA4F6A"/>
    <w:rsid w:val="00AB6599"/>
    <w:rsid w:val="00AC0A14"/>
    <w:rsid w:val="00AE5F80"/>
    <w:rsid w:val="00B0605F"/>
    <w:rsid w:val="00B10BEB"/>
    <w:rsid w:val="00B14691"/>
    <w:rsid w:val="00B17413"/>
    <w:rsid w:val="00B268E5"/>
    <w:rsid w:val="00B44A13"/>
    <w:rsid w:val="00B561ED"/>
    <w:rsid w:val="00B63ABC"/>
    <w:rsid w:val="00B64731"/>
    <w:rsid w:val="00B64E2D"/>
    <w:rsid w:val="00B70C1E"/>
    <w:rsid w:val="00B74F29"/>
    <w:rsid w:val="00B83B93"/>
    <w:rsid w:val="00B8406A"/>
    <w:rsid w:val="00B962CE"/>
    <w:rsid w:val="00BA3030"/>
    <w:rsid w:val="00BB1EEE"/>
    <w:rsid w:val="00BD3883"/>
    <w:rsid w:val="00C00DB8"/>
    <w:rsid w:val="00C16056"/>
    <w:rsid w:val="00C22DF9"/>
    <w:rsid w:val="00C2348A"/>
    <w:rsid w:val="00C37ABC"/>
    <w:rsid w:val="00C37DAB"/>
    <w:rsid w:val="00C52542"/>
    <w:rsid w:val="00C56440"/>
    <w:rsid w:val="00C564F1"/>
    <w:rsid w:val="00C56CF2"/>
    <w:rsid w:val="00C60C26"/>
    <w:rsid w:val="00C6602F"/>
    <w:rsid w:val="00C72968"/>
    <w:rsid w:val="00C73EA3"/>
    <w:rsid w:val="00C92E8D"/>
    <w:rsid w:val="00C96250"/>
    <w:rsid w:val="00CB6B93"/>
    <w:rsid w:val="00CC2F89"/>
    <w:rsid w:val="00CC4076"/>
    <w:rsid w:val="00CD5640"/>
    <w:rsid w:val="00CD5A24"/>
    <w:rsid w:val="00CE0C06"/>
    <w:rsid w:val="00CE2E85"/>
    <w:rsid w:val="00CE3347"/>
    <w:rsid w:val="00D00D77"/>
    <w:rsid w:val="00D21399"/>
    <w:rsid w:val="00D2633F"/>
    <w:rsid w:val="00D37861"/>
    <w:rsid w:val="00D47229"/>
    <w:rsid w:val="00D540FC"/>
    <w:rsid w:val="00D55922"/>
    <w:rsid w:val="00DC6B8A"/>
    <w:rsid w:val="00DC79AE"/>
    <w:rsid w:val="00DD4F5D"/>
    <w:rsid w:val="00DE4464"/>
    <w:rsid w:val="00DF6DE8"/>
    <w:rsid w:val="00E24A61"/>
    <w:rsid w:val="00E43151"/>
    <w:rsid w:val="00E529AD"/>
    <w:rsid w:val="00E67E40"/>
    <w:rsid w:val="00E8104B"/>
    <w:rsid w:val="00E877B9"/>
    <w:rsid w:val="00EA3256"/>
    <w:rsid w:val="00EA5839"/>
    <w:rsid w:val="00EB3F87"/>
    <w:rsid w:val="00EC2F5B"/>
    <w:rsid w:val="00EE7270"/>
    <w:rsid w:val="00EF387F"/>
    <w:rsid w:val="00EF6AEF"/>
    <w:rsid w:val="00F0504D"/>
    <w:rsid w:val="00F27226"/>
    <w:rsid w:val="00F352CD"/>
    <w:rsid w:val="00F42E24"/>
    <w:rsid w:val="00F4791B"/>
    <w:rsid w:val="00F6268C"/>
    <w:rsid w:val="00F80E81"/>
    <w:rsid w:val="00F86BC0"/>
    <w:rsid w:val="00FA0F0A"/>
    <w:rsid w:val="00FA5491"/>
    <w:rsid w:val="00FB4CC7"/>
    <w:rsid w:val="00FC63DD"/>
    <w:rsid w:val="00FD2BD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F1CDB"/>
  </w:style>
  <w:style w:type="paragraph" w:styleId="Nadpis1">
    <w:name w:val="heading 1"/>
    <w:basedOn w:val="Normln"/>
    <w:link w:val="Nadpis1Char"/>
    <w:qFormat/>
    <w:rsid w:val="006108D5"/>
    <w:pPr>
      <w:keepNext/>
      <w:spacing w:after="0" w:line="240" w:lineRule="auto"/>
      <w:outlineLvl w:val="0"/>
    </w:pPr>
    <w:rPr>
      <w:rFonts w:ascii="Times New Roman" w:eastAsia="Times New Roman" w:hAnsi="Times New Roman" w:cs="Times New Roman"/>
      <w:b/>
      <w:bCs/>
      <w:color w:val="00428B"/>
      <w:kern w:val="36"/>
      <w:sz w:val="31"/>
      <w:szCs w:val="3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A44ED9"/>
    <w:pPr>
      <w:tabs>
        <w:tab w:val="center" w:pos="4536"/>
        <w:tab w:val="right" w:pos="9072"/>
      </w:tabs>
      <w:spacing w:after="0" w:line="240" w:lineRule="auto"/>
    </w:pPr>
  </w:style>
  <w:style w:type="character" w:customStyle="1" w:styleId="ZhlavChar">
    <w:name w:val="Záhlaví Char"/>
    <w:basedOn w:val="Standardnpsmoodstavce"/>
    <w:link w:val="Zhlav"/>
    <w:rsid w:val="00A44ED9"/>
  </w:style>
  <w:style w:type="paragraph" w:styleId="Zpat">
    <w:name w:val="footer"/>
    <w:basedOn w:val="Normln"/>
    <w:link w:val="ZpatChar"/>
    <w:uiPriority w:val="99"/>
    <w:unhideWhenUsed/>
    <w:rsid w:val="00A44ED9"/>
    <w:pPr>
      <w:tabs>
        <w:tab w:val="center" w:pos="4536"/>
        <w:tab w:val="right" w:pos="9072"/>
      </w:tabs>
      <w:spacing w:after="0" w:line="240" w:lineRule="auto"/>
    </w:pPr>
  </w:style>
  <w:style w:type="character" w:customStyle="1" w:styleId="ZpatChar">
    <w:name w:val="Zápatí Char"/>
    <w:basedOn w:val="Standardnpsmoodstavce"/>
    <w:link w:val="Zpat"/>
    <w:uiPriority w:val="99"/>
    <w:rsid w:val="00A44ED9"/>
  </w:style>
  <w:style w:type="character" w:styleId="Hypertextovodkaz">
    <w:name w:val="Hyperlink"/>
    <w:uiPriority w:val="99"/>
    <w:unhideWhenUsed/>
    <w:rsid w:val="00A44ED9"/>
    <w:rPr>
      <w:color w:val="0000FF"/>
      <w:u w:val="single"/>
    </w:rPr>
  </w:style>
  <w:style w:type="character" w:customStyle="1" w:styleId="Nadpis1Char">
    <w:name w:val="Nadpis 1 Char"/>
    <w:basedOn w:val="Standardnpsmoodstavce"/>
    <w:link w:val="Nadpis1"/>
    <w:rsid w:val="006108D5"/>
    <w:rPr>
      <w:rFonts w:ascii="Times New Roman" w:eastAsia="Times New Roman" w:hAnsi="Times New Roman" w:cs="Times New Roman"/>
      <w:b/>
      <w:bCs/>
      <w:color w:val="00428B"/>
      <w:kern w:val="36"/>
      <w:sz w:val="31"/>
      <w:szCs w:val="31"/>
      <w:lang w:eastAsia="cs-CZ"/>
    </w:rPr>
  </w:style>
  <w:style w:type="character" w:styleId="Sledovanodkaz">
    <w:name w:val="FollowedHyperlink"/>
    <w:basedOn w:val="Standardnpsmoodstavce"/>
    <w:uiPriority w:val="99"/>
    <w:semiHidden/>
    <w:unhideWhenUsed/>
    <w:rsid w:val="002B643F"/>
    <w:rPr>
      <w:color w:val="800080" w:themeColor="followedHyperlink"/>
      <w:u w:val="single"/>
    </w:rPr>
  </w:style>
  <w:style w:type="paragraph" w:styleId="Textbubliny">
    <w:name w:val="Balloon Text"/>
    <w:basedOn w:val="Normln"/>
    <w:link w:val="TextbublinyChar"/>
    <w:uiPriority w:val="99"/>
    <w:semiHidden/>
    <w:unhideWhenUsed/>
    <w:rsid w:val="0026524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6524E"/>
    <w:rPr>
      <w:rFonts w:ascii="Tahoma" w:hAnsi="Tahoma" w:cs="Tahoma"/>
      <w:sz w:val="16"/>
      <w:szCs w:val="16"/>
    </w:rPr>
  </w:style>
  <w:style w:type="character" w:styleId="Zvraznn">
    <w:name w:val="Emphasis"/>
    <w:basedOn w:val="Standardnpsmoodstavce"/>
    <w:uiPriority w:val="20"/>
    <w:qFormat/>
    <w:rsid w:val="00202176"/>
    <w:rPr>
      <w:i/>
      <w:iCs/>
    </w:rPr>
  </w:style>
  <w:style w:type="paragraph" w:styleId="Normlnweb">
    <w:name w:val="Normal (Web)"/>
    <w:basedOn w:val="Normln"/>
    <w:uiPriority w:val="99"/>
    <w:semiHidden/>
    <w:unhideWhenUsed/>
    <w:rsid w:val="00CD564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CD5640"/>
    <w:rPr>
      <w:b/>
      <w:bCs/>
    </w:rPr>
  </w:style>
  <w:style w:type="paragraph" w:customStyle="1" w:styleId="Default">
    <w:name w:val="Default"/>
    <w:rsid w:val="00626EFC"/>
    <w:pPr>
      <w:autoSpaceDE w:val="0"/>
      <w:autoSpaceDN w:val="0"/>
      <w:adjustRightInd w:val="0"/>
      <w:spacing w:after="0" w:line="240" w:lineRule="auto"/>
    </w:pPr>
    <w:rPr>
      <w:rFonts w:ascii="Arial" w:hAnsi="Arial" w:cs="Arial"/>
      <w:color w:val="000000"/>
      <w:sz w:val="24"/>
      <w:szCs w:val="24"/>
    </w:rPr>
  </w:style>
  <w:style w:type="paragraph" w:customStyle="1" w:styleId="s2">
    <w:name w:val="s2"/>
    <w:basedOn w:val="Normln"/>
    <w:rsid w:val="00537D4E"/>
    <w:pPr>
      <w:spacing w:before="100" w:beforeAutospacing="1" w:after="100" w:afterAutospacing="1" w:line="240" w:lineRule="auto"/>
    </w:pPr>
    <w:rPr>
      <w:rFonts w:ascii="Times New Roman" w:hAnsi="Times New Roman" w:cs="Times New Roman"/>
      <w:sz w:val="24"/>
      <w:szCs w:val="24"/>
      <w:lang w:eastAsia="cs-CZ"/>
    </w:rPr>
  </w:style>
  <w:style w:type="paragraph" w:customStyle="1" w:styleId="s12">
    <w:name w:val="s12"/>
    <w:basedOn w:val="Normln"/>
    <w:rsid w:val="00537D4E"/>
    <w:pPr>
      <w:spacing w:before="100" w:beforeAutospacing="1" w:after="100" w:afterAutospacing="1" w:line="240" w:lineRule="auto"/>
    </w:pPr>
    <w:rPr>
      <w:rFonts w:ascii="Times New Roman" w:hAnsi="Times New Roman" w:cs="Times New Roman"/>
      <w:sz w:val="24"/>
      <w:szCs w:val="24"/>
      <w:lang w:eastAsia="cs-CZ"/>
    </w:rPr>
  </w:style>
  <w:style w:type="character" w:customStyle="1" w:styleId="s10">
    <w:name w:val="s10"/>
    <w:basedOn w:val="Standardnpsmoodstavce"/>
    <w:rsid w:val="00537D4E"/>
  </w:style>
  <w:style w:type="character" w:customStyle="1" w:styleId="s21">
    <w:name w:val="s21"/>
    <w:basedOn w:val="Standardnpsmoodstavce"/>
    <w:rsid w:val="00537D4E"/>
  </w:style>
  <w:style w:type="character" w:customStyle="1" w:styleId="s11">
    <w:name w:val="s11"/>
    <w:basedOn w:val="Standardnpsmoodstavce"/>
    <w:rsid w:val="00537D4E"/>
  </w:style>
  <w:style w:type="character" w:customStyle="1" w:styleId="s13">
    <w:name w:val="s13"/>
    <w:basedOn w:val="Standardnpsmoodstavce"/>
    <w:rsid w:val="00537D4E"/>
  </w:style>
  <w:style w:type="character" w:customStyle="1" w:styleId="s14">
    <w:name w:val="s14"/>
    <w:basedOn w:val="Standardnpsmoodstavce"/>
    <w:rsid w:val="00537D4E"/>
  </w:style>
  <w:style w:type="character" w:customStyle="1" w:styleId="printonly">
    <w:name w:val="printonly"/>
    <w:basedOn w:val="Standardnpsmoodstavce"/>
    <w:rsid w:val="00405C5A"/>
  </w:style>
  <w:style w:type="character" w:customStyle="1" w:styleId="highlight1">
    <w:name w:val="highlight1"/>
    <w:basedOn w:val="Standardnpsmoodstavce"/>
    <w:rsid w:val="00405C5A"/>
    <w:rPr>
      <w:shd w:val="clear" w:color="auto" w:fill="FFFF00"/>
    </w:rPr>
  </w:style>
  <w:style w:type="character" w:styleId="Odkaznakoment">
    <w:name w:val="annotation reference"/>
    <w:basedOn w:val="Standardnpsmoodstavce"/>
    <w:uiPriority w:val="99"/>
    <w:semiHidden/>
    <w:unhideWhenUsed/>
    <w:rsid w:val="00635F21"/>
    <w:rPr>
      <w:sz w:val="16"/>
      <w:szCs w:val="16"/>
    </w:rPr>
  </w:style>
  <w:style w:type="paragraph" w:styleId="Textkomente">
    <w:name w:val="annotation text"/>
    <w:basedOn w:val="Normln"/>
    <w:link w:val="TextkomenteChar"/>
    <w:uiPriority w:val="99"/>
    <w:semiHidden/>
    <w:unhideWhenUsed/>
    <w:rsid w:val="00635F21"/>
    <w:pPr>
      <w:spacing w:line="240" w:lineRule="auto"/>
    </w:pPr>
    <w:rPr>
      <w:sz w:val="20"/>
      <w:szCs w:val="20"/>
    </w:rPr>
  </w:style>
  <w:style w:type="character" w:customStyle="1" w:styleId="TextkomenteChar">
    <w:name w:val="Text komentáře Char"/>
    <w:basedOn w:val="Standardnpsmoodstavce"/>
    <w:link w:val="Textkomente"/>
    <w:uiPriority w:val="99"/>
    <w:semiHidden/>
    <w:rsid w:val="00635F21"/>
    <w:rPr>
      <w:sz w:val="20"/>
      <w:szCs w:val="20"/>
    </w:rPr>
  </w:style>
  <w:style w:type="paragraph" w:styleId="Pedmtkomente">
    <w:name w:val="annotation subject"/>
    <w:basedOn w:val="Textkomente"/>
    <w:next w:val="Textkomente"/>
    <w:link w:val="PedmtkomenteChar"/>
    <w:uiPriority w:val="99"/>
    <w:semiHidden/>
    <w:unhideWhenUsed/>
    <w:rsid w:val="00635F21"/>
    <w:rPr>
      <w:b/>
      <w:bCs/>
    </w:rPr>
  </w:style>
  <w:style w:type="character" w:customStyle="1" w:styleId="PedmtkomenteChar">
    <w:name w:val="Předmět komentáře Char"/>
    <w:basedOn w:val="TextkomenteChar"/>
    <w:link w:val="Pedmtkomente"/>
    <w:uiPriority w:val="99"/>
    <w:semiHidden/>
    <w:rsid w:val="00635F2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qFormat/>
    <w:rsid w:val="006108D5"/>
    <w:pPr>
      <w:keepNext/>
      <w:spacing w:after="0" w:line="240" w:lineRule="auto"/>
      <w:outlineLvl w:val="0"/>
    </w:pPr>
    <w:rPr>
      <w:rFonts w:ascii="Times New Roman" w:eastAsia="Times New Roman" w:hAnsi="Times New Roman" w:cs="Times New Roman"/>
      <w:b/>
      <w:bCs/>
      <w:color w:val="00428B"/>
      <w:kern w:val="36"/>
      <w:sz w:val="31"/>
      <w:szCs w:val="3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A44ED9"/>
    <w:pPr>
      <w:tabs>
        <w:tab w:val="center" w:pos="4536"/>
        <w:tab w:val="right" w:pos="9072"/>
      </w:tabs>
      <w:spacing w:after="0" w:line="240" w:lineRule="auto"/>
    </w:pPr>
  </w:style>
  <w:style w:type="character" w:customStyle="1" w:styleId="ZhlavChar">
    <w:name w:val="Záhlaví Char"/>
    <w:basedOn w:val="Standardnpsmoodstavce"/>
    <w:link w:val="Zhlav"/>
    <w:rsid w:val="00A44ED9"/>
  </w:style>
  <w:style w:type="paragraph" w:styleId="Zpat">
    <w:name w:val="footer"/>
    <w:basedOn w:val="Normln"/>
    <w:link w:val="ZpatChar"/>
    <w:uiPriority w:val="99"/>
    <w:unhideWhenUsed/>
    <w:rsid w:val="00A44ED9"/>
    <w:pPr>
      <w:tabs>
        <w:tab w:val="center" w:pos="4536"/>
        <w:tab w:val="right" w:pos="9072"/>
      </w:tabs>
      <w:spacing w:after="0" w:line="240" w:lineRule="auto"/>
    </w:pPr>
  </w:style>
  <w:style w:type="character" w:customStyle="1" w:styleId="ZpatChar">
    <w:name w:val="Zápatí Char"/>
    <w:basedOn w:val="Standardnpsmoodstavce"/>
    <w:link w:val="Zpat"/>
    <w:uiPriority w:val="99"/>
    <w:rsid w:val="00A44ED9"/>
  </w:style>
  <w:style w:type="character" w:styleId="Hypertextovodkaz">
    <w:name w:val="Hyperlink"/>
    <w:uiPriority w:val="99"/>
    <w:unhideWhenUsed/>
    <w:rsid w:val="00A44ED9"/>
    <w:rPr>
      <w:color w:val="0000FF"/>
      <w:u w:val="single"/>
    </w:rPr>
  </w:style>
  <w:style w:type="character" w:customStyle="1" w:styleId="Nadpis1Char">
    <w:name w:val="Nadpis 1 Char"/>
    <w:basedOn w:val="Standardnpsmoodstavce"/>
    <w:link w:val="Nadpis1"/>
    <w:rsid w:val="006108D5"/>
    <w:rPr>
      <w:rFonts w:ascii="Times New Roman" w:eastAsia="Times New Roman" w:hAnsi="Times New Roman" w:cs="Times New Roman"/>
      <w:b/>
      <w:bCs/>
      <w:color w:val="00428B"/>
      <w:kern w:val="36"/>
      <w:sz w:val="31"/>
      <w:szCs w:val="31"/>
      <w:lang w:eastAsia="cs-CZ"/>
    </w:rPr>
  </w:style>
  <w:style w:type="character" w:styleId="Sledovanodkaz">
    <w:name w:val="FollowedHyperlink"/>
    <w:basedOn w:val="Standardnpsmoodstavce"/>
    <w:uiPriority w:val="99"/>
    <w:semiHidden/>
    <w:unhideWhenUsed/>
    <w:rsid w:val="002B643F"/>
    <w:rPr>
      <w:color w:val="800080" w:themeColor="followedHyperlink"/>
      <w:u w:val="single"/>
    </w:rPr>
  </w:style>
  <w:style w:type="paragraph" w:styleId="Textbubliny">
    <w:name w:val="Balloon Text"/>
    <w:basedOn w:val="Normln"/>
    <w:link w:val="TextbublinyChar"/>
    <w:uiPriority w:val="99"/>
    <w:semiHidden/>
    <w:unhideWhenUsed/>
    <w:rsid w:val="0026524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6524E"/>
    <w:rPr>
      <w:rFonts w:ascii="Tahoma" w:hAnsi="Tahoma" w:cs="Tahoma"/>
      <w:sz w:val="16"/>
      <w:szCs w:val="16"/>
    </w:rPr>
  </w:style>
  <w:style w:type="character" w:styleId="Zvraznn">
    <w:name w:val="Emphasis"/>
    <w:basedOn w:val="Standardnpsmoodstavce"/>
    <w:uiPriority w:val="20"/>
    <w:qFormat/>
    <w:rsid w:val="00202176"/>
    <w:rPr>
      <w:i/>
      <w:iCs/>
    </w:rPr>
  </w:style>
  <w:style w:type="paragraph" w:styleId="Normlnweb">
    <w:name w:val="Normal (Web)"/>
    <w:basedOn w:val="Normln"/>
    <w:uiPriority w:val="99"/>
    <w:semiHidden/>
    <w:unhideWhenUsed/>
    <w:rsid w:val="00CD564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CD5640"/>
    <w:rPr>
      <w:b/>
      <w:bCs/>
    </w:rPr>
  </w:style>
  <w:style w:type="paragraph" w:customStyle="1" w:styleId="Default">
    <w:name w:val="Default"/>
    <w:rsid w:val="00626EFC"/>
    <w:pPr>
      <w:autoSpaceDE w:val="0"/>
      <w:autoSpaceDN w:val="0"/>
      <w:adjustRightInd w:val="0"/>
      <w:spacing w:after="0" w:line="240" w:lineRule="auto"/>
    </w:pPr>
    <w:rPr>
      <w:rFonts w:ascii="Arial" w:hAnsi="Arial" w:cs="Arial"/>
      <w:color w:val="000000"/>
      <w:sz w:val="24"/>
      <w:szCs w:val="24"/>
    </w:rPr>
  </w:style>
  <w:style w:type="paragraph" w:customStyle="1" w:styleId="s2">
    <w:name w:val="s2"/>
    <w:basedOn w:val="Normln"/>
    <w:rsid w:val="00537D4E"/>
    <w:pPr>
      <w:spacing w:before="100" w:beforeAutospacing="1" w:after="100" w:afterAutospacing="1" w:line="240" w:lineRule="auto"/>
    </w:pPr>
    <w:rPr>
      <w:rFonts w:ascii="Times New Roman" w:hAnsi="Times New Roman" w:cs="Times New Roman"/>
      <w:sz w:val="24"/>
      <w:szCs w:val="24"/>
      <w:lang w:eastAsia="cs-CZ"/>
    </w:rPr>
  </w:style>
  <w:style w:type="paragraph" w:customStyle="1" w:styleId="s12">
    <w:name w:val="s12"/>
    <w:basedOn w:val="Normln"/>
    <w:rsid w:val="00537D4E"/>
    <w:pPr>
      <w:spacing w:before="100" w:beforeAutospacing="1" w:after="100" w:afterAutospacing="1" w:line="240" w:lineRule="auto"/>
    </w:pPr>
    <w:rPr>
      <w:rFonts w:ascii="Times New Roman" w:hAnsi="Times New Roman" w:cs="Times New Roman"/>
      <w:sz w:val="24"/>
      <w:szCs w:val="24"/>
      <w:lang w:eastAsia="cs-CZ"/>
    </w:rPr>
  </w:style>
  <w:style w:type="character" w:customStyle="1" w:styleId="s10">
    <w:name w:val="s10"/>
    <w:basedOn w:val="Standardnpsmoodstavce"/>
    <w:rsid w:val="00537D4E"/>
  </w:style>
  <w:style w:type="character" w:customStyle="1" w:styleId="s21">
    <w:name w:val="s21"/>
    <w:basedOn w:val="Standardnpsmoodstavce"/>
    <w:rsid w:val="00537D4E"/>
  </w:style>
  <w:style w:type="character" w:customStyle="1" w:styleId="s11">
    <w:name w:val="s11"/>
    <w:basedOn w:val="Standardnpsmoodstavce"/>
    <w:rsid w:val="00537D4E"/>
  </w:style>
  <w:style w:type="character" w:customStyle="1" w:styleId="s13">
    <w:name w:val="s13"/>
    <w:basedOn w:val="Standardnpsmoodstavce"/>
    <w:rsid w:val="00537D4E"/>
  </w:style>
  <w:style w:type="character" w:customStyle="1" w:styleId="s14">
    <w:name w:val="s14"/>
    <w:basedOn w:val="Standardnpsmoodstavce"/>
    <w:rsid w:val="00537D4E"/>
  </w:style>
  <w:style w:type="character" w:customStyle="1" w:styleId="printonly">
    <w:name w:val="printonly"/>
    <w:basedOn w:val="Standardnpsmoodstavce"/>
    <w:rsid w:val="00405C5A"/>
  </w:style>
  <w:style w:type="character" w:customStyle="1" w:styleId="highlight1">
    <w:name w:val="highlight1"/>
    <w:basedOn w:val="Standardnpsmoodstavce"/>
    <w:rsid w:val="00405C5A"/>
    <w:rPr>
      <w:shd w:val="clear" w:color="auto" w:fill="FFFF00"/>
    </w:rPr>
  </w:style>
  <w:style w:type="character" w:styleId="Odkaznakoment">
    <w:name w:val="annotation reference"/>
    <w:basedOn w:val="Standardnpsmoodstavce"/>
    <w:uiPriority w:val="99"/>
    <w:semiHidden/>
    <w:unhideWhenUsed/>
    <w:rsid w:val="00635F21"/>
    <w:rPr>
      <w:sz w:val="16"/>
      <w:szCs w:val="16"/>
    </w:rPr>
  </w:style>
  <w:style w:type="paragraph" w:styleId="Textkomente">
    <w:name w:val="annotation text"/>
    <w:basedOn w:val="Normln"/>
    <w:link w:val="TextkomenteChar"/>
    <w:uiPriority w:val="99"/>
    <w:semiHidden/>
    <w:unhideWhenUsed/>
    <w:rsid w:val="00635F21"/>
    <w:pPr>
      <w:spacing w:line="240" w:lineRule="auto"/>
    </w:pPr>
    <w:rPr>
      <w:sz w:val="20"/>
      <w:szCs w:val="20"/>
    </w:rPr>
  </w:style>
  <w:style w:type="character" w:customStyle="1" w:styleId="TextkomenteChar">
    <w:name w:val="Text komentáře Char"/>
    <w:basedOn w:val="Standardnpsmoodstavce"/>
    <w:link w:val="Textkomente"/>
    <w:uiPriority w:val="99"/>
    <w:semiHidden/>
    <w:rsid w:val="00635F21"/>
    <w:rPr>
      <w:sz w:val="20"/>
      <w:szCs w:val="20"/>
    </w:rPr>
  </w:style>
  <w:style w:type="paragraph" w:styleId="Pedmtkomente">
    <w:name w:val="annotation subject"/>
    <w:basedOn w:val="Textkomente"/>
    <w:next w:val="Textkomente"/>
    <w:link w:val="PedmtkomenteChar"/>
    <w:uiPriority w:val="99"/>
    <w:semiHidden/>
    <w:unhideWhenUsed/>
    <w:rsid w:val="00635F21"/>
    <w:rPr>
      <w:b/>
      <w:bCs/>
    </w:rPr>
  </w:style>
  <w:style w:type="character" w:customStyle="1" w:styleId="PedmtkomenteChar">
    <w:name w:val="Předmět komentáře Char"/>
    <w:basedOn w:val="TextkomenteChar"/>
    <w:link w:val="Pedmtkomente"/>
    <w:uiPriority w:val="99"/>
    <w:semiHidden/>
    <w:rsid w:val="00635F21"/>
    <w:rPr>
      <w:b/>
      <w:bCs/>
      <w:sz w:val="20"/>
      <w:szCs w:val="20"/>
    </w:rPr>
  </w:style>
</w:styles>
</file>

<file path=word/webSettings.xml><?xml version="1.0" encoding="utf-8"?>
<w:webSettings xmlns:r="http://schemas.openxmlformats.org/officeDocument/2006/relationships" xmlns:w="http://schemas.openxmlformats.org/wordprocessingml/2006/main">
  <w:divs>
    <w:div w:id="25913499">
      <w:bodyDiv w:val="1"/>
      <w:marLeft w:val="0"/>
      <w:marRight w:val="0"/>
      <w:marTop w:val="0"/>
      <w:marBottom w:val="0"/>
      <w:divBdr>
        <w:top w:val="none" w:sz="0" w:space="0" w:color="auto"/>
        <w:left w:val="none" w:sz="0" w:space="0" w:color="auto"/>
        <w:bottom w:val="none" w:sz="0" w:space="0" w:color="auto"/>
        <w:right w:val="none" w:sz="0" w:space="0" w:color="auto"/>
      </w:divBdr>
    </w:div>
    <w:div w:id="32971339">
      <w:bodyDiv w:val="1"/>
      <w:marLeft w:val="0"/>
      <w:marRight w:val="0"/>
      <w:marTop w:val="0"/>
      <w:marBottom w:val="0"/>
      <w:divBdr>
        <w:top w:val="none" w:sz="0" w:space="0" w:color="auto"/>
        <w:left w:val="none" w:sz="0" w:space="0" w:color="auto"/>
        <w:bottom w:val="none" w:sz="0" w:space="0" w:color="auto"/>
        <w:right w:val="none" w:sz="0" w:space="0" w:color="auto"/>
      </w:divBdr>
    </w:div>
    <w:div w:id="139084039">
      <w:bodyDiv w:val="1"/>
      <w:marLeft w:val="0"/>
      <w:marRight w:val="0"/>
      <w:marTop w:val="0"/>
      <w:marBottom w:val="0"/>
      <w:divBdr>
        <w:top w:val="none" w:sz="0" w:space="0" w:color="auto"/>
        <w:left w:val="none" w:sz="0" w:space="0" w:color="auto"/>
        <w:bottom w:val="none" w:sz="0" w:space="0" w:color="auto"/>
        <w:right w:val="none" w:sz="0" w:space="0" w:color="auto"/>
      </w:divBdr>
    </w:div>
    <w:div w:id="250748870">
      <w:bodyDiv w:val="1"/>
      <w:marLeft w:val="0"/>
      <w:marRight w:val="0"/>
      <w:marTop w:val="0"/>
      <w:marBottom w:val="0"/>
      <w:divBdr>
        <w:top w:val="none" w:sz="0" w:space="0" w:color="auto"/>
        <w:left w:val="none" w:sz="0" w:space="0" w:color="auto"/>
        <w:bottom w:val="none" w:sz="0" w:space="0" w:color="auto"/>
        <w:right w:val="none" w:sz="0" w:space="0" w:color="auto"/>
      </w:divBdr>
    </w:div>
    <w:div w:id="331179418">
      <w:bodyDiv w:val="1"/>
      <w:marLeft w:val="0"/>
      <w:marRight w:val="0"/>
      <w:marTop w:val="0"/>
      <w:marBottom w:val="0"/>
      <w:divBdr>
        <w:top w:val="none" w:sz="0" w:space="0" w:color="auto"/>
        <w:left w:val="none" w:sz="0" w:space="0" w:color="auto"/>
        <w:bottom w:val="none" w:sz="0" w:space="0" w:color="auto"/>
        <w:right w:val="none" w:sz="0" w:space="0" w:color="auto"/>
      </w:divBdr>
    </w:div>
    <w:div w:id="333581285">
      <w:bodyDiv w:val="1"/>
      <w:marLeft w:val="0"/>
      <w:marRight w:val="0"/>
      <w:marTop w:val="0"/>
      <w:marBottom w:val="0"/>
      <w:divBdr>
        <w:top w:val="none" w:sz="0" w:space="0" w:color="auto"/>
        <w:left w:val="none" w:sz="0" w:space="0" w:color="auto"/>
        <w:bottom w:val="none" w:sz="0" w:space="0" w:color="auto"/>
        <w:right w:val="none" w:sz="0" w:space="0" w:color="auto"/>
      </w:divBdr>
    </w:div>
    <w:div w:id="387921026">
      <w:bodyDiv w:val="1"/>
      <w:marLeft w:val="0"/>
      <w:marRight w:val="0"/>
      <w:marTop w:val="0"/>
      <w:marBottom w:val="0"/>
      <w:divBdr>
        <w:top w:val="none" w:sz="0" w:space="0" w:color="auto"/>
        <w:left w:val="none" w:sz="0" w:space="0" w:color="auto"/>
        <w:bottom w:val="none" w:sz="0" w:space="0" w:color="auto"/>
        <w:right w:val="none" w:sz="0" w:space="0" w:color="auto"/>
      </w:divBdr>
    </w:div>
    <w:div w:id="512458617">
      <w:bodyDiv w:val="1"/>
      <w:marLeft w:val="0"/>
      <w:marRight w:val="0"/>
      <w:marTop w:val="0"/>
      <w:marBottom w:val="0"/>
      <w:divBdr>
        <w:top w:val="none" w:sz="0" w:space="0" w:color="auto"/>
        <w:left w:val="none" w:sz="0" w:space="0" w:color="auto"/>
        <w:bottom w:val="none" w:sz="0" w:space="0" w:color="auto"/>
        <w:right w:val="none" w:sz="0" w:space="0" w:color="auto"/>
      </w:divBdr>
    </w:div>
    <w:div w:id="763574457">
      <w:bodyDiv w:val="1"/>
      <w:marLeft w:val="0"/>
      <w:marRight w:val="0"/>
      <w:marTop w:val="0"/>
      <w:marBottom w:val="0"/>
      <w:divBdr>
        <w:top w:val="none" w:sz="0" w:space="0" w:color="auto"/>
        <w:left w:val="none" w:sz="0" w:space="0" w:color="auto"/>
        <w:bottom w:val="none" w:sz="0" w:space="0" w:color="auto"/>
        <w:right w:val="none" w:sz="0" w:space="0" w:color="auto"/>
      </w:divBdr>
    </w:div>
    <w:div w:id="776952040">
      <w:bodyDiv w:val="1"/>
      <w:marLeft w:val="0"/>
      <w:marRight w:val="0"/>
      <w:marTop w:val="0"/>
      <w:marBottom w:val="0"/>
      <w:divBdr>
        <w:top w:val="none" w:sz="0" w:space="0" w:color="auto"/>
        <w:left w:val="none" w:sz="0" w:space="0" w:color="auto"/>
        <w:bottom w:val="none" w:sz="0" w:space="0" w:color="auto"/>
        <w:right w:val="none" w:sz="0" w:space="0" w:color="auto"/>
      </w:divBdr>
    </w:div>
    <w:div w:id="1001085737">
      <w:bodyDiv w:val="1"/>
      <w:marLeft w:val="0"/>
      <w:marRight w:val="0"/>
      <w:marTop w:val="0"/>
      <w:marBottom w:val="0"/>
      <w:divBdr>
        <w:top w:val="none" w:sz="0" w:space="0" w:color="auto"/>
        <w:left w:val="none" w:sz="0" w:space="0" w:color="auto"/>
        <w:bottom w:val="none" w:sz="0" w:space="0" w:color="auto"/>
        <w:right w:val="none" w:sz="0" w:space="0" w:color="auto"/>
      </w:divBdr>
    </w:div>
    <w:div w:id="1204947612">
      <w:bodyDiv w:val="1"/>
      <w:marLeft w:val="0"/>
      <w:marRight w:val="0"/>
      <w:marTop w:val="0"/>
      <w:marBottom w:val="0"/>
      <w:divBdr>
        <w:top w:val="none" w:sz="0" w:space="0" w:color="auto"/>
        <w:left w:val="none" w:sz="0" w:space="0" w:color="auto"/>
        <w:bottom w:val="none" w:sz="0" w:space="0" w:color="auto"/>
        <w:right w:val="none" w:sz="0" w:space="0" w:color="auto"/>
      </w:divBdr>
    </w:div>
    <w:div w:id="1241714378">
      <w:bodyDiv w:val="1"/>
      <w:marLeft w:val="0"/>
      <w:marRight w:val="0"/>
      <w:marTop w:val="0"/>
      <w:marBottom w:val="0"/>
      <w:divBdr>
        <w:top w:val="none" w:sz="0" w:space="0" w:color="auto"/>
        <w:left w:val="none" w:sz="0" w:space="0" w:color="auto"/>
        <w:bottom w:val="none" w:sz="0" w:space="0" w:color="auto"/>
        <w:right w:val="none" w:sz="0" w:space="0" w:color="auto"/>
      </w:divBdr>
      <w:divsChild>
        <w:div w:id="987199802">
          <w:marLeft w:val="0"/>
          <w:marRight w:val="0"/>
          <w:marTop w:val="0"/>
          <w:marBottom w:val="0"/>
          <w:divBdr>
            <w:top w:val="none" w:sz="0" w:space="0" w:color="auto"/>
            <w:left w:val="none" w:sz="0" w:space="0" w:color="auto"/>
            <w:bottom w:val="none" w:sz="0" w:space="0" w:color="auto"/>
            <w:right w:val="none" w:sz="0" w:space="0" w:color="auto"/>
          </w:divBdr>
          <w:divsChild>
            <w:div w:id="794371773">
              <w:marLeft w:val="0"/>
              <w:marRight w:val="0"/>
              <w:marTop w:val="0"/>
              <w:marBottom w:val="0"/>
              <w:divBdr>
                <w:top w:val="none" w:sz="0" w:space="0" w:color="auto"/>
                <w:left w:val="none" w:sz="0" w:space="0" w:color="auto"/>
                <w:bottom w:val="none" w:sz="0" w:space="0" w:color="auto"/>
                <w:right w:val="none" w:sz="0" w:space="0" w:color="auto"/>
              </w:divBdr>
              <w:divsChild>
                <w:div w:id="618071141">
                  <w:marLeft w:val="0"/>
                  <w:marRight w:val="0"/>
                  <w:marTop w:val="0"/>
                  <w:marBottom w:val="0"/>
                  <w:divBdr>
                    <w:top w:val="none" w:sz="0" w:space="0" w:color="auto"/>
                    <w:left w:val="none" w:sz="0" w:space="0" w:color="auto"/>
                    <w:bottom w:val="none" w:sz="0" w:space="0" w:color="auto"/>
                    <w:right w:val="none" w:sz="0" w:space="0" w:color="auto"/>
                  </w:divBdr>
                  <w:divsChild>
                    <w:div w:id="128426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727796">
      <w:bodyDiv w:val="1"/>
      <w:marLeft w:val="0"/>
      <w:marRight w:val="0"/>
      <w:marTop w:val="0"/>
      <w:marBottom w:val="0"/>
      <w:divBdr>
        <w:top w:val="none" w:sz="0" w:space="0" w:color="auto"/>
        <w:left w:val="none" w:sz="0" w:space="0" w:color="auto"/>
        <w:bottom w:val="none" w:sz="0" w:space="0" w:color="auto"/>
        <w:right w:val="none" w:sz="0" w:space="0" w:color="auto"/>
      </w:divBdr>
    </w:div>
    <w:div w:id="1816213654">
      <w:bodyDiv w:val="1"/>
      <w:marLeft w:val="0"/>
      <w:marRight w:val="0"/>
      <w:marTop w:val="0"/>
      <w:marBottom w:val="0"/>
      <w:divBdr>
        <w:top w:val="none" w:sz="0" w:space="0" w:color="auto"/>
        <w:left w:val="none" w:sz="0" w:space="0" w:color="auto"/>
        <w:bottom w:val="none" w:sz="0" w:space="0" w:color="auto"/>
        <w:right w:val="none" w:sz="0" w:space="0" w:color="auto"/>
      </w:divBdr>
    </w:div>
    <w:div w:id="1860267906">
      <w:bodyDiv w:val="1"/>
      <w:marLeft w:val="0"/>
      <w:marRight w:val="0"/>
      <w:marTop w:val="0"/>
      <w:marBottom w:val="0"/>
      <w:divBdr>
        <w:top w:val="none" w:sz="0" w:space="0" w:color="auto"/>
        <w:left w:val="none" w:sz="0" w:space="0" w:color="auto"/>
        <w:bottom w:val="none" w:sz="0" w:space="0" w:color="auto"/>
        <w:right w:val="none" w:sz="0" w:space="0" w:color="auto"/>
      </w:divBdr>
    </w:div>
    <w:div w:id="191084566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582761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nancnisprava.cz/cs/dane-a-pojistne/dane/dan-z-nemovitych-veci/informace-stanoviska-a-sdeleni/2015/dan-z-nemovitych-veci-v-roce-2016-6958"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inancnisprava.cz/cs/financni-sprava/pro-media/tiskove-zpravy/2016/kdo-by-nemel-zapomenout-do-1-unora-podat-danove-priznani-7001"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inancnisprava.cz/cs/dane-a-pojistne/dane/dan-z-nemovitych-veci/sipo" TargetMode="External"/><Relationship Id="rId4" Type="http://schemas.openxmlformats.org/officeDocument/2006/relationships/settings" Target="settings.xml"/><Relationship Id="rId9" Type="http://schemas.openxmlformats.org/officeDocument/2006/relationships/hyperlink" Target="http://www.daneelektronicky.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BF343-1568-465A-ABCB-C625DAC55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3928</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GFŘ</Company>
  <LinksUpToDate>false</LinksUpToDate>
  <CharactersWithSpaces>4584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Babuněk Ondřej Ing. (GFŘ)</dc:creator>
  <cp:lastModifiedBy>obechejna@sumavanet.cz</cp:lastModifiedBy>
  <cp:revision>2</cp:revision>
  <cp:lastPrinted>2016-01-11T07:56:00Z</cp:lastPrinted>
  <dcterms:created xsi:type="dcterms:W3CDTF">2016-01-11T10:28:00Z</dcterms:created>
  <dcterms:modified xsi:type="dcterms:W3CDTF">2016-01-11T10:28:00Z</dcterms:modified>
</cp:coreProperties>
</file>